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D85CCA" w:rsidR="00577DD0" w:rsidP="00577DD0" w:rsidRDefault="005F769C" w14:paraId="5925D1D3" w14:textId="77777777" w14:noSpellErr="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8240" behindDoc="0" locked="0" layoutInCell="1" allowOverlap="1" wp14:anchorId="0BB0F49A" wp14:editId="0777777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52895" cy="316230"/>
                <wp:effectExtent l="8255" t="9525" r="635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895" cy="31623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14="http://schemas.microsoft.com/office/word/2010/wordml" w:rsidRPr="00D85CCA" w:rsidR="002F0220" w:rsidP="00577DD0" w:rsidRDefault="006D6C78" w14:paraId="65B4E39E" w14:textId="7F5C058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A-Level Design </w:t>
                            </w:r>
                            <w:r w:rsidR="00F01379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Technology: PRODUCT DESIGN</w:t>
                            </w:r>
                            <w:r w:rsidR="00F01379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name="_GoBack" w:id="0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xmlns:w="http://schemas.openxmlformats.org/wordprocessingml/2006/main">
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0BB0F49A">
                <v:stroke joinstyle="miter"/>
                <v:path gradientshapeok="t" o:connecttype="rect"/>
              </v:shapetype>
              <v:shape xmlns:o="urn:schemas-microsoft-com:office:office" xmlns:v="urn:schemas-microsoft-com:vml" id="Text Box 2" style="position:absolute;left:0;text-align:left;margin-left:0;margin-top:0;width:523.85pt;height:24.9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spid="_x0000_s1026" fillcolor="black [3213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">
                <v:textbox>
                  <w:txbxContent>
                    <w:p xmlns:w14="http://schemas.microsoft.com/office/word/2010/wordml" w:rsidRPr="00D85CCA" w:rsidR="002F0220" w:rsidP="00577DD0" w:rsidRDefault="006D6C78" w14:paraId="65B4E39E" w14:textId="7F5C058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A-Level Design </w:t>
                      </w:r>
                      <w:r w:rsidR="00F01379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and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Technology: PRODUCT DESIGN</w:t>
                      </w:r>
                      <w:r w:rsidR="00F01379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Pr="00D85CCA" w:rsidR="00577DD0" w:rsidP="00577DD0" w:rsidRDefault="00577DD0" w14:paraId="672A6659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D85CCA" w:rsidR="00577DD0" w:rsidP="3A8B38D5" w:rsidRDefault="00577DD0" w14:paraId="2E2777BC" w14:textId="77777777">
      <w:pPr>
        <w:pStyle w:val="NoSpacing"/>
        <w:rPr>
          <w:rFonts w:ascii="Arial" w:hAnsi="Arial" w:cs="Arial"/>
          <w:sz w:val="18"/>
          <w:szCs w:val="18"/>
        </w:rPr>
      </w:pPr>
      <w:r w:rsidRPr="3A8B38D5">
        <w:rPr>
          <w:rFonts w:ascii="Arial" w:hAnsi="Arial" w:cs="Arial"/>
          <w:b/>
          <w:bCs/>
          <w:sz w:val="18"/>
          <w:szCs w:val="18"/>
        </w:rPr>
        <w:t>Examination Board Specification:</w:t>
      </w:r>
      <w:r>
        <w:tab/>
      </w:r>
      <w:r>
        <w:tab/>
      </w:r>
      <w:r w:rsidRPr="3A8B38D5" w:rsidR="00052F75">
        <w:rPr>
          <w:rFonts w:ascii="Arial" w:hAnsi="Arial" w:cs="Arial"/>
          <w:sz w:val="18"/>
          <w:szCs w:val="18"/>
        </w:rPr>
        <w:t>AQA</w:t>
      </w:r>
      <w:r w:rsidRPr="3A8B38D5" w:rsidR="00CE0206">
        <w:rPr>
          <w:rFonts w:ascii="Arial" w:hAnsi="Arial" w:cs="Arial"/>
          <w:sz w:val="18"/>
          <w:szCs w:val="18"/>
        </w:rPr>
        <w:t xml:space="preserve"> </w:t>
      </w:r>
      <w:r w:rsidRPr="3A8B38D5" w:rsidR="00855560">
        <w:rPr>
          <w:rFonts w:ascii="Arial" w:hAnsi="Arial" w:cs="Arial"/>
          <w:sz w:val="18"/>
          <w:szCs w:val="18"/>
        </w:rPr>
        <w:t>7552</w:t>
      </w:r>
    </w:p>
    <w:p w:rsidRPr="00D85CCA" w:rsidR="00834E1E" w:rsidP="00577DD0" w:rsidRDefault="00834E1E" w14:paraId="0A37501D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D85CCA" w:rsidR="00834E1E" w:rsidP="3A8B38D5" w:rsidRDefault="00052F75" w14:paraId="13517258" w14:textId="11E13F53">
      <w:pPr>
        <w:pStyle w:val="NoSpacing"/>
        <w:jc w:val="both"/>
        <w:rPr>
          <w:rFonts w:ascii="Arial" w:hAnsi="Arial" w:cs="Arial"/>
          <w:b w:val="1"/>
          <w:bCs w:val="1"/>
          <w:sz w:val="18"/>
          <w:szCs w:val="18"/>
        </w:rPr>
      </w:pPr>
      <w:r w:rsidRPr="0D1E3319" w:rsidR="00052F75">
        <w:rPr>
          <w:rFonts w:ascii="Arial" w:hAnsi="Arial" w:cs="Arial"/>
          <w:b w:val="1"/>
          <w:bCs w:val="1"/>
          <w:sz w:val="20"/>
          <w:szCs w:val="20"/>
        </w:rPr>
        <w:t>W</w:t>
      </w:r>
      <w:r w:rsidRPr="0D1E3319" w:rsidR="00052F75">
        <w:rPr>
          <w:rFonts w:ascii="Arial" w:hAnsi="Arial" w:cs="Arial"/>
          <w:b w:val="1"/>
          <w:bCs w:val="1"/>
          <w:sz w:val="18"/>
          <w:szCs w:val="18"/>
        </w:rPr>
        <w:t>hy Study</w:t>
      </w:r>
      <w:r w:rsidRPr="0D1E3319" w:rsidR="00FE3D0F">
        <w:rPr>
          <w:rFonts w:ascii="Arial" w:hAnsi="Arial" w:cs="Arial"/>
          <w:b w:val="1"/>
          <w:bCs w:val="1"/>
          <w:sz w:val="18"/>
          <w:szCs w:val="18"/>
        </w:rPr>
        <w:t xml:space="preserve"> Product Design</w:t>
      </w:r>
      <w:r w:rsidRPr="0D1E3319" w:rsidR="00834E1E">
        <w:rPr>
          <w:rFonts w:ascii="Arial" w:hAnsi="Arial" w:cs="Arial"/>
          <w:b w:val="1"/>
          <w:bCs w:val="1"/>
          <w:sz w:val="18"/>
          <w:szCs w:val="18"/>
        </w:rPr>
        <w:t>:</w:t>
      </w:r>
      <w:r w:rsidRPr="0D1E3319" w:rsidR="00052F75">
        <w:rPr>
          <w:rFonts w:ascii="Arial" w:hAnsi="Arial" w:cs="Arial"/>
          <w:sz w:val="18"/>
          <w:szCs w:val="18"/>
        </w:rPr>
        <w:t xml:space="preserve"> The</w:t>
      </w:r>
      <w:r w:rsidRPr="0D1E3319" w:rsidR="00F01379">
        <w:rPr>
          <w:rFonts w:ascii="Arial" w:hAnsi="Arial" w:cs="Arial"/>
          <w:sz w:val="18"/>
          <w:szCs w:val="18"/>
        </w:rPr>
        <w:t xml:space="preserve"> course will be challenging and </w:t>
      </w:r>
      <w:r w:rsidRPr="0D1E3319" w:rsidR="00052F75">
        <w:rPr>
          <w:rFonts w:ascii="Arial" w:hAnsi="Arial" w:cs="Arial"/>
          <w:sz w:val="18"/>
          <w:szCs w:val="18"/>
        </w:rPr>
        <w:t xml:space="preserve">creative </w:t>
      </w:r>
      <w:r w:rsidRPr="0D1E3319" w:rsidR="42FD6F59">
        <w:rPr>
          <w:rFonts w:ascii="Arial" w:hAnsi="Arial" w:cs="Arial"/>
          <w:sz w:val="18"/>
          <w:szCs w:val="18"/>
        </w:rPr>
        <w:t>which</w:t>
      </w:r>
      <w:r w:rsidRPr="0D1E3319" w:rsidR="00052F75">
        <w:rPr>
          <w:rFonts w:ascii="Arial" w:hAnsi="Arial" w:cs="Arial"/>
          <w:sz w:val="18"/>
          <w:szCs w:val="18"/>
        </w:rPr>
        <w:t xml:space="preserve"> will encourage st</w:t>
      </w:r>
      <w:r w:rsidRPr="0D1E3319" w:rsidR="00F01379">
        <w:rPr>
          <w:rFonts w:ascii="Arial" w:hAnsi="Arial" w:cs="Arial"/>
          <w:sz w:val="18"/>
          <w:szCs w:val="18"/>
        </w:rPr>
        <w:t>udents to develop higher order d</w:t>
      </w:r>
      <w:r w:rsidRPr="0D1E3319" w:rsidR="00052F75">
        <w:rPr>
          <w:rFonts w:ascii="Arial" w:hAnsi="Arial" w:cs="Arial"/>
          <w:sz w:val="18"/>
          <w:szCs w:val="18"/>
        </w:rPr>
        <w:t>esign skills</w:t>
      </w:r>
      <w:r w:rsidRPr="0D1E3319" w:rsidR="00052F75">
        <w:rPr>
          <w:rFonts w:ascii="Arial" w:hAnsi="Arial" w:cs="Arial"/>
          <w:sz w:val="18"/>
          <w:szCs w:val="18"/>
        </w:rPr>
        <w:t xml:space="preserve">.  </w:t>
      </w:r>
      <w:r w:rsidRPr="0D1E3319" w:rsidR="00052F75">
        <w:rPr>
          <w:rFonts w:ascii="Arial" w:hAnsi="Arial" w:cs="Arial"/>
          <w:sz w:val="18"/>
          <w:szCs w:val="18"/>
        </w:rPr>
        <w:t xml:space="preserve">Students will be working primarily in designing, </w:t>
      </w:r>
      <w:r w:rsidRPr="0D1E3319" w:rsidR="00052F75">
        <w:rPr>
          <w:rFonts w:ascii="Arial" w:hAnsi="Arial" w:cs="Arial"/>
          <w:sz w:val="18"/>
          <w:szCs w:val="18"/>
        </w:rPr>
        <w:t>making</w:t>
      </w:r>
      <w:r w:rsidRPr="0D1E3319" w:rsidR="00052F75">
        <w:rPr>
          <w:rFonts w:ascii="Arial" w:hAnsi="Arial" w:cs="Arial"/>
          <w:sz w:val="18"/>
          <w:szCs w:val="18"/>
        </w:rPr>
        <w:t xml:space="preserve"> and </w:t>
      </w:r>
      <w:r w:rsidRPr="0D1E3319" w:rsidR="00052F75">
        <w:rPr>
          <w:rFonts w:ascii="Arial" w:hAnsi="Arial" w:cs="Arial"/>
          <w:sz w:val="18"/>
          <w:szCs w:val="18"/>
        </w:rPr>
        <w:t>modifying</w:t>
      </w:r>
      <w:r w:rsidRPr="0D1E3319" w:rsidR="00052F75">
        <w:rPr>
          <w:rFonts w:ascii="Arial" w:hAnsi="Arial" w:cs="Arial"/>
          <w:sz w:val="18"/>
          <w:szCs w:val="18"/>
        </w:rPr>
        <w:t xml:space="preserve"> products and they will be expected to present work to the group as part of their project</w:t>
      </w:r>
      <w:r w:rsidRPr="0D1E3319" w:rsidR="00052F75">
        <w:rPr>
          <w:rFonts w:ascii="Arial" w:hAnsi="Arial" w:cs="Arial"/>
          <w:sz w:val="18"/>
          <w:szCs w:val="18"/>
        </w:rPr>
        <w:t xml:space="preserve">.  </w:t>
      </w:r>
      <w:r w:rsidRPr="0D1E3319" w:rsidR="00052F75">
        <w:rPr>
          <w:rFonts w:ascii="Arial" w:hAnsi="Arial" w:cs="Arial"/>
          <w:sz w:val="18"/>
          <w:szCs w:val="18"/>
        </w:rPr>
        <w:t>Great importance</w:t>
      </w:r>
      <w:r w:rsidRPr="0D1E3319" w:rsidR="00052F75">
        <w:rPr>
          <w:rFonts w:ascii="Arial" w:hAnsi="Arial" w:cs="Arial"/>
          <w:sz w:val="18"/>
          <w:szCs w:val="18"/>
        </w:rPr>
        <w:t xml:space="preserve"> will be placed on the theoretical understanding of the development and design of products</w:t>
      </w:r>
      <w:r w:rsidRPr="0D1E3319" w:rsidR="00052F75">
        <w:rPr>
          <w:rFonts w:ascii="Arial" w:hAnsi="Arial" w:cs="Arial"/>
          <w:sz w:val="18"/>
          <w:szCs w:val="18"/>
        </w:rPr>
        <w:t xml:space="preserve">.  </w:t>
      </w:r>
      <w:r w:rsidRPr="0D1E3319" w:rsidR="00052F75">
        <w:rPr>
          <w:rFonts w:ascii="Arial" w:hAnsi="Arial" w:cs="Arial"/>
          <w:sz w:val="18"/>
          <w:szCs w:val="18"/>
        </w:rPr>
        <w:t xml:space="preserve"> The </w:t>
      </w:r>
      <w:r w:rsidRPr="0D1E3319" w:rsidR="00052F75">
        <w:rPr>
          <w:rFonts w:ascii="Arial" w:hAnsi="Arial" w:cs="Arial"/>
          <w:sz w:val="18"/>
          <w:szCs w:val="18"/>
        </w:rPr>
        <w:t>capacity</w:t>
      </w:r>
      <w:r w:rsidRPr="0D1E3319" w:rsidR="00052F75">
        <w:rPr>
          <w:rFonts w:ascii="Arial" w:hAnsi="Arial" w:cs="Arial"/>
          <w:sz w:val="18"/>
          <w:szCs w:val="18"/>
        </w:rPr>
        <w:t xml:space="preserve"> to analyse a problem and synthesise to form a solution will also form </w:t>
      </w:r>
      <w:r w:rsidRPr="0D1E3319" w:rsidR="00052F75">
        <w:rPr>
          <w:rFonts w:ascii="Arial" w:hAnsi="Arial" w:cs="Arial"/>
          <w:sz w:val="18"/>
          <w:szCs w:val="18"/>
        </w:rPr>
        <w:t>an important element</w:t>
      </w:r>
      <w:r w:rsidRPr="0D1E3319" w:rsidR="00052F75">
        <w:rPr>
          <w:rFonts w:ascii="Arial" w:hAnsi="Arial" w:cs="Arial"/>
          <w:sz w:val="18"/>
          <w:szCs w:val="18"/>
        </w:rPr>
        <w:t xml:space="preserve"> in the course</w:t>
      </w:r>
      <w:r w:rsidRPr="0D1E3319" w:rsidR="00052F75">
        <w:rPr>
          <w:rFonts w:ascii="Arial" w:hAnsi="Arial" w:cs="Arial"/>
          <w:sz w:val="18"/>
          <w:szCs w:val="18"/>
        </w:rPr>
        <w:t xml:space="preserve">.  </w:t>
      </w:r>
      <w:r w:rsidRPr="0D1E3319" w:rsidR="00052F75">
        <w:rPr>
          <w:rFonts w:ascii="Arial" w:hAnsi="Arial" w:cs="Arial"/>
          <w:sz w:val="18"/>
          <w:szCs w:val="18"/>
        </w:rPr>
        <w:t xml:space="preserve"> In addition, students will learn from demonstrations, their own practical work, </w:t>
      </w:r>
      <w:r w:rsidRPr="0D1E3319" w:rsidR="00052F75">
        <w:rPr>
          <w:rFonts w:ascii="Arial" w:hAnsi="Arial" w:cs="Arial"/>
          <w:sz w:val="18"/>
          <w:szCs w:val="18"/>
        </w:rPr>
        <w:t>experiments</w:t>
      </w:r>
      <w:r w:rsidRPr="0D1E3319" w:rsidR="00052F75">
        <w:rPr>
          <w:rFonts w:ascii="Arial" w:hAnsi="Arial" w:cs="Arial"/>
          <w:sz w:val="18"/>
          <w:szCs w:val="18"/>
        </w:rPr>
        <w:t xml:space="preserve"> and visits to places of interest as well as discussions with industria</w:t>
      </w:r>
      <w:r w:rsidRPr="0D1E3319" w:rsidR="00DF5270">
        <w:rPr>
          <w:rFonts w:ascii="Arial" w:hAnsi="Arial" w:cs="Arial"/>
          <w:sz w:val="18"/>
          <w:szCs w:val="18"/>
        </w:rPr>
        <w:t>lists</w:t>
      </w:r>
      <w:r w:rsidRPr="0D1E3319" w:rsidR="00DF5270">
        <w:rPr>
          <w:rFonts w:ascii="Arial" w:hAnsi="Arial" w:cs="Arial"/>
          <w:sz w:val="18"/>
          <w:szCs w:val="18"/>
        </w:rPr>
        <w:t xml:space="preserve">.  </w:t>
      </w:r>
      <w:r w:rsidRPr="0D1E3319" w:rsidR="00DF5270">
        <w:rPr>
          <w:rFonts w:ascii="Arial" w:hAnsi="Arial" w:cs="Arial"/>
          <w:sz w:val="18"/>
          <w:szCs w:val="18"/>
        </w:rPr>
        <w:t xml:space="preserve"> Information and communication</w:t>
      </w:r>
      <w:r w:rsidRPr="0D1E3319" w:rsidR="00052F75">
        <w:rPr>
          <w:rFonts w:ascii="Arial" w:hAnsi="Arial" w:cs="Arial"/>
          <w:sz w:val="18"/>
          <w:szCs w:val="18"/>
        </w:rPr>
        <w:t xml:space="preserve"> technology</w:t>
      </w:r>
      <w:r w:rsidRPr="0D1E3319" w:rsidR="1F2533FF">
        <w:rPr>
          <w:rFonts w:ascii="Arial" w:hAnsi="Arial" w:cs="Arial"/>
          <w:sz w:val="18"/>
          <w:szCs w:val="18"/>
        </w:rPr>
        <w:t>, including CAD/CAM</w:t>
      </w:r>
      <w:r w:rsidRPr="0D1E3319" w:rsidR="00052F75">
        <w:rPr>
          <w:rFonts w:ascii="Arial" w:hAnsi="Arial" w:cs="Arial"/>
          <w:sz w:val="18"/>
          <w:szCs w:val="18"/>
        </w:rPr>
        <w:t xml:space="preserve"> will be used extensively within project work</w:t>
      </w:r>
      <w:r w:rsidRPr="0D1E3319" w:rsidR="00052F75">
        <w:rPr>
          <w:rFonts w:ascii="Arial" w:hAnsi="Arial" w:cs="Arial"/>
          <w:sz w:val="18"/>
          <w:szCs w:val="18"/>
        </w:rPr>
        <w:t xml:space="preserve">.  </w:t>
      </w:r>
      <w:r w:rsidRPr="0D1E3319" w:rsidR="00052F75">
        <w:rPr>
          <w:rFonts w:ascii="Arial" w:hAnsi="Arial" w:cs="Arial"/>
          <w:sz w:val="18"/>
          <w:szCs w:val="18"/>
        </w:rPr>
        <w:t xml:space="preserve">Lessons will involve the analysis of existing products from conception to manufacture, for example low voltage lighting, domestic </w:t>
      </w:r>
      <w:r w:rsidRPr="0D1E3319" w:rsidR="00052F75">
        <w:rPr>
          <w:rFonts w:ascii="Arial" w:hAnsi="Arial" w:cs="Arial"/>
          <w:sz w:val="18"/>
          <w:szCs w:val="18"/>
        </w:rPr>
        <w:t>devices</w:t>
      </w:r>
      <w:r w:rsidRPr="0D1E3319" w:rsidR="00052F75">
        <w:rPr>
          <w:rFonts w:ascii="Arial" w:hAnsi="Arial" w:cs="Arial"/>
          <w:sz w:val="18"/>
          <w:szCs w:val="18"/>
        </w:rPr>
        <w:t xml:space="preserve"> and furnit</w:t>
      </w:r>
      <w:r w:rsidRPr="0D1E3319" w:rsidR="00A0185B">
        <w:rPr>
          <w:rFonts w:ascii="Arial" w:hAnsi="Arial" w:cs="Arial"/>
          <w:sz w:val="18"/>
          <w:szCs w:val="18"/>
        </w:rPr>
        <w:t>ure</w:t>
      </w:r>
      <w:r w:rsidRPr="0D1E3319" w:rsidR="00A0185B">
        <w:rPr>
          <w:rFonts w:ascii="Arial" w:hAnsi="Arial" w:cs="Arial"/>
          <w:sz w:val="18"/>
          <w:szCs w:val="18"/>
        </w:rPr>
        <w:t xml:space="preserve">.  </w:t>
      </w:r>
      <w:r w:rsidRPr="0D1E3319" w:rsidR="00A0185B">
        <w:rPr>
          <w:rFonts w:ascii="Arial" w:hAnsi="Arial" w:cs="Arial"/>
          <w:sz w:val="18"/>
          <w:szCs w:val="18"/>
        </w:rPr>
        <w:t xml:space="preserve">During the </w:t>
      </w:r>
      <w:r w:rsidRPr="0D1E3319" w:rsidR="6B6755FA">
        <w:rPr>
          <w:rFonts w:ascii="Arial" w:hAnsi="Arial" w:cs="Arial"/>
          <w:sz w:val="18"/>
          <w:szCs w:val="18"/>
        </w:rPr>
        <w:t>first-year,</w:t>
      </w:r>
      <w:r w:rsidRPr="0D1E3319" w:rsidR="00052F75">
        <w:rPr>
          <w:rFonts w:ascii="Arial" w:hAnsi="Arial" w:cs="Arial"/>
          <w:sz w:val="18"/>
          <w:szCs w:val="18"/>
        </w:rPr>
        <w:t xml:space="preserve"> students will make a </w:t>
      </w:r>
      <w:r w:rsidRPr="0D1E3319" w:rsidR="00A0185B">
        <w:rPr>
          <w:rFonts w:ascii="Arial" w:hAnsi="Arial" w:cs="Arial"/>
          <w:sz w:val="18"/>
          <w:szCs w:val="18"/>
        </w:rPr>
        <w:t>variety of products using a range of materials and manufacturing techniques</w:t>
      </w:r>
      <w:r w:rsidRPr="0D1E3319" w:rsidR="00A0185B">
        <w:rPr>
          <w:rFonts w:ascii="Arial" w:hAnsi="Arial" w:cs="Arial"/>
          <w:sz w:val="18"/>
          <w:szCs w:val="18"/>
        </w:rPr>
        <w:t xml:space="preserve">.  </w:t>
      </w:r>
      <w:r w:rsidRPr="0D1E3319" w:rsidR="00A0185B">
        <w:rPr>
          <w:rFonts w:ascii="Arial" w:hAnsi="Arial" w:cs="Arial"/>
          <w:sz w:val="18"/>
          <w:szCs w:val="18"/>
        </w:rPr>
        <w:t>In Year 13</w:t>
      </w:r>
      <w:r w:rsidRPr="0D1E3319" w:rsidR="25A5F880">
        <w:rPr>
          <w:rFonts w:ascii="Arial" w:hAnsi="Arial" w:cs="Arial"/>
          <w:sz w:val="18"/>
          <w:szCs w:val="18"/>
        </w:rPr>
        <w:t>,</w:t>
      </w:r>
      <w:r w:rsidRPr="0D1E3319" w:rsidR="00A0185B">
        <w:rPr>
          <w:rFonts w:ascii="Arial" w:hAnsi="Arial" w:cs="Arial"/>
          <w:sz w:val="18"/>
          <w:szCs w:val="18"/>
        </w:rPr>
        <w:t xml:space="preserve"> they will undertake the </w:t>
      </w:r>
      <w:r w:rsidRPr="0D1E3319" w:rsidR="7665D96B">
        <w:rPr>
          <w:rFonts w:ascii="Arial" w:hAnsi="Arial" w:cs="Arial"/>
          <w:sz w:val="18"/>
          <w:szCs w:val="18"/>
        </w:rPr>
        <w:t>Non-Examination</w:t>
      </w:r>
      <w:r w:rsidRPr="0D1E3319" w:rsidR="00A0185B">
        <w:rPr>
          <w:rFonts w:ascii="Arial" w:hAnsi="Arial" w:cs="Arial"/>
          <w:sz w:val="18"/>
          <w:szCs w:val="18"/>
        </w:rPr>
        <w:t xml:space="preserve"> Assessment (NEA)</w:t>
      </w:r>
      <w:r w:rsidRPr="0D1E3319" w:rsidR="00A0185B">
        <w:rPr>
          <w:rFonts w:ascii="Arial" w:hAnsi="Arial" w:cs="Arial"/>
          <w:sz w:val="18"/>
          <w:szCs w:val="18"/>
        </w:rPr>
        <w:t>.</w:t>
      </w:r>
      <w:r w:rsidRPr="0D1E3319" w:rsidR="00052F75">
        <w:rPr>
          <w:rFonts w:ascii="Arial" w:hAnsi="Arial" w:cs="Arial"/>
          <w:sz w:val="18"/>
          <w:szCs w:val="18"/>
        </w:rPr>
        <w:t xml:space="preserve">  </w:t>
      </w:r>
      <w:r w:rsidRPr="0D1E3319" w:rsidR="00052F75">
        <w:rPr>
          <w:rFonts w:ascii="Arial" w:hAnsi="Arial" w:cs="Arial"/>
          <w:sz w:val="18"/>
          <w:szCs w:val="18"/>
        </w:rPr>
        <w:t>From the outset students ought to enjoy combining practical and intellectual skills</w:t>
      </w:r>
      <w:r w:rsidRPr="0D1E3319" w:rsidR="00052F75">
        <w:rPr>
          <w:rFonts w:ascii="Arial" w:hAnsi="Arial" w:cs="Arial"/>
          <w:sz w:val="18"/>
          <w:szCs w:val="18"/>
        </w:rPr>
        <w:t xml:space="preserve">.  </w:t>
      </w:r>
      <w:r w:rsidRPr="0D1E3319" w:rsidR="00052F75">
        <w:rPr>
          <w:rFonts w:ascii="Arial" w:hAnsi="Arial" w:cs="Arial"/>
          <w:sz w:val="18"/>
          <w:szCs w:val="18"/>
        </w:rPr>
        <w:t xml:space="preserve">Students will be expected to </w:t>
      </w:r>
      <w:r w:rsidRPr="0D1E3319" w:rsidR="00052F75">
        <w:rPr>
          <w:rFonts w:ascii="Arial" w:hAnsi="Arial" w:cs="Arial"/>
          <w:sz w:val="18"/>
          <w:szCs w:val="18"/>
        </w:rPr>
        <w:t>demonstrate</w:t>
      </w:r>
      <w:r w:rsidRPr="0D1E3319" w:rsidR="00052F75">
        <w:rPr>
          <w:rFonts w:ascii="Arial" w:hAnsi="Arial" w:cs="Arial"/>
          <w:sz w:val="18"/>
          <w:szCs w:val="18"/>
        </w:rPr>
        <w:t xml:space="preserve"> initiative, </w:t>
      </w:r>
      <w:r w:rsidRPr="0D1E3319" w:rsidR="00052F75">
        <w:rPr>
          <w:rFonts w:ascii="Arial" w:hAnsi="Arial" w:cs="Arial"/>
          <w:sz w:val="18"/>
          <w:szCs w:val="18"/>
        </w:rPr>
        <w:t>imagination</w:t>
      </w:r>
      <w:r w:rsidRPr="0D1E3319" w:rsidR="00052F75">
        <w:rPr>
          <w:rFonts w:ascii="Arial" w:hAnsi="Arial" w:cs="Arial"/>
          <w:sz w:val="18"/>
          <w:szCs w:val="18"/>
        </w:rPr>
        <w:t xml:space="preserve"> and ingenuity and to be prepared to work on projects in the Technology Rooms outside the </w:t>
      </w:r>
      <w:r w:rsidRPr="0D1E3319" w:rsidR="00052F75">
        <w:rPr>
          <w:rFonts w:ascii="Arial" w:hAnsi="Arial" w:cs="Arial"/>
          <w:sz w:val="18"/>
          <w:szCs w:val="18"/>
        </w:rPr>
        <w:t>School day</w:t>
      </w:r>
      <w:r w:rsidRPr="0D1E3319" w:rsidR="00052F75">
        <w:rPr>
          <w:rFonts w:ascii="Arial" w:hAnsi="Arial" w:cs="Arial"/>
          <w:sz w:val="18"/>
          <w:szCs w:val="18"/>
        </w:rPr>
        <w:t>.</w:t>
      </w:r>
    </w:p>
    <w:p w:rsidRPr="00D85CCA" w:rsidR="00834E1E" w:rsidP="00577DD0" w:rsidRDefault="00834E1E" w14:paraId="5DAB6C7B" w14:textId="77777777">
      <w:pPr>
        <w:pStyle w:val="NoSpacing"/>
        <w:rPr>
          <w:rFonts w:ascii="Arial" w:hAnsi="Arial" w:cs="Arial"/>
          <w:b/>
          <w:sz w:val="20"/>
          <w:szCs w:val="20"/>
        </w:rPr>
      </w:pPr>
    </w:p>
    <w:p w:rsidRPr="00D85CCA" w:rsidR="00834E1E" w:rsidP="7CB90EE0" w:rsidRDefault="0085298B" w14:paraId="02EB378F" w14:textId="479F7742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7CB90EE0">
        <w:rPr>
          <w:rFonts w:ascii="Arial" w:hAnsi="Arial" w:cs="Arial"/>
          <w:b/>
          <w:bCs/>
          <w:sz w:val="20"/>
          <w:szCs w:val="20"/>
        </w:rPr>
        <w:t xml:space="preserve">Content and </w:t>
      </w:r>
      <w:r w:rsidRPr="7CB90EE0" w:rsidR="00834E1E">
        <w:rPr>
          <w:rFonts w:ascii="Arial" w:hAnsi="Arial" w:cs="Arial"/>
          <w:b/>
          <w:bCs/>
          <w:sz w:val="20"/>
          <w:szCs w:val="20"/>
        </w:rPr>
        <w:t>Assessment of the Course:</w:t>
      </w:r>
    </w:p>
    <w:tbl>
      <w:tblPr>
        <w:tblStyle w:val="TableGrid"/>
        <w:tblW w:w="10397" w:type="dxa"/>
        <w:jc w:val="center"/>
        <w:tblLook w:val="04A0" w:firstRow="1" w:lastRow="0" w:firstColumn="1" w:lastColumn="0" w:noHBand="0" w:noVBand="1"/>
      </w:tblPr>
      <w:tblGrid>
        <w:gridCol w:w="1101"/>
        <w:gridCol w:w="9296"/>
      </w:tblGrid>
      <w:tr w:rsidRPr="00D85CCA" w:rsidR="00834E1E" w:rsidTr="0D1E3319" w14:paraId="032CA9B3" w14:textId="77777777">
        <w:trPr>
          <w:jc w:val="center"/>
        </w:trPr>
        <w:tc>
          <w:tcPr>
            <w:tcW w:w="10397" w:type="dxa"/>
            <w:gridSpan w:val="2"/>
            <w:tcMar/>
          </w:tcPr>
          <w:p w:rsidRPr="00D85CCA" w:rsidR="00834E1E" w:rsidP="7CB90EE0" w:rsidRDefault="00A0185B" w14:paraId="6BDDBF84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CB90EE0">
              <w:rPr>
                <w:rFonts w:ascii="Arial" w:hAnsi="Arial" w:cs="Arial"/>
                <w:b/>
                <w:bCs/>
                <w:sz w:val="18"/>
                <w:szCs w:val="18"/>
              </w:rPr>
              <w:t>Year 12</w:t>
            </w:r>
          </w:p>
        </w:tc>
      </w:tr>
      <w:tr w:rsidRPr="00D85CCA" w:rsidR="00A0185B" w:rsidTr="0D1E3319" w14:paraId="4C7F3AF9" w14:textId="77777777">
        <w:trPr>
          <w:jc w:val="center"/>
        </w:trPr>
        <w:tc>
          <w:tcPr>
            <w:tcW w:w="1101" w:type="dxa"/>
            <w:tcMar/>
          </w:tcPr>
          <w:p w:rsidRPr="00D85CCA" w:rsidR="00A0185B" w:rsidP="7CB90EE0" w:rsidRDefault="00A0185B" w14:paraId="7954FC64" w14:textId="77777777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CB90EE0">
              <w:rPr>
                <w:rFonts w:ascii="Arial" w:hAnsi="Arial" w:cs="Arial"/>
                <w:b/>
                <w:bCs/>
                <w:sz w:val="18"/>
                <w:szCs w:val="18"/>
              </w:rPr>
              <w:t>Unit 1</w:t>
            </w:r>
          </w:p>
        </w:tc>
        <w:tc>
          <w:tcPr>
            <w:tcW w:w="9296" w:type="dxa"/>
            <w:tcMar/>
          </w:tcPr>
          <w:p w:rsidRPr="00D85CCA" w:rsidR="00A0185B" w:rsidP="7CB90EE0" w:rsidRDefault="00A0185B" w14:paraId="4C27DE89" w14:textId="77777777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CB90EE0">
              <w:rPr>
                <w:rFonts w:ascii="Arial" w:hAnsi="Arial" w:cs="Arial"/>
                <w:b/>
                <w:bCs/>
                <w:sz w:val="18"/>
                <w:szCs w:val="18"/>
              </w:rPr>
              <w:t>Core Technical Principles</w:t>
            </w:r>
          </w:p>
        </w:tc>
      </w:tr>
      <w:tr w:rsidRPr="00D85CCA" w:rsidR="00834E1E" w:rsidTr="0D1E3319" w14:paraId="5FB38BEF" w14:textId="77777777">
        <w:trPr>
          <w:trHeight w:val="3060"/>
          <w:jc w:val="center"/>
        </w:trPr>
        <w:tc>
          <w:tcPr>
            <w:tcW w:w="10397" w:type="dxa"/>
            <w:gridSpan w:val="2"/>
            <w:tcMar/>
          </w:tcPr>
          <w:p w:rsidR="00B8345F" w:rsidP="7CB90EE0" w:rsidRDefault="5FB1053C" w14:paraId="72B51788" w14:textId="783169B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7CB90EE0">
              <w:rPr>
                <w:rFonts w:ascii="Arial" w:hAnsi="Arial" w:cs="Arial"/>
                <w:sz w:val="18"/>
                <w:szCs w:val="18"/>
              </w:rPr>
              <w:t xml:space="preserve">1.1 </w:t>
            </w:r>
            <w:r w:rsidRPr="7CB90EE0" w:rsidR="00A0185B">
              <w:rPr>
                <w:rFonts w:ascii="Arial" w:hAnsi="Arial" w:cs="Arial"/>
                <w:sz w:val="18"/>
                <w:szCs w:val="18"/>
              </w:rPr>
              <w:t>Materials and their applications</w:t>
            </w:r>
          </w:p>
          <w:p w:rsidRPr="00D85CCA" w:rsidR="00A0185B" w:rsidP="7CB90EE0" w:rsidRDefault="601FCDE6" w14:paraId="5BBFFE3C" w14:textId="07A6D00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7CB90EE0">
              <w:rPr>
                <w:rFonts w:ascii="Arial" w:hAnsi="Arial" w:cs="Arial"/>
                <w:sz w:val="18"/>
                <w:szCs w:val="18"/>
              </w:rPr>
              <w:t>1.2 Performance characteristics of materials</w:t>
            </w:r>
          </w:p>
          <w:p w:rsidRPr="00D85CCA" w:rsidR="00A0185B" w:rsidP="7CB90EE0" w:rsidRDefault="601FCDE6" w14:paraId="1F6B210D" w14:textId="2A32F3F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7CB90EE0">
              <w:rPr>
                <w:rFonts w:ascii="Arial" w:hAnsi="Arial" w:cs="Arial"/>
                <w:sz w:val="18"/>
                <w:szCs w:val="18"/>
              </w:rPr>
              <w:t>1.3 Enhancement of materials</w:t>
            </w:r>
          </w:p>
          <w:p w:rsidRPr="00D85CCA" w:rsidR="00A0185B" w:rsidP="7CB90EE0" w:rsidRDefault="601FCDE6" w14:paraId="214965EF" w14:textId="6A2D16A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7CB90EE0">
              <w:rPr>
                <w:rFonts w:ascii="Arial" w:hAnsi="Arial" w:cs="Arial"/>
                <w:sz w:val="18"/>
                <w:szCs w:val="18"/>
              </w:rPr>
              <w:t xml:space="preserve">1.4 Forming, redistribution and addition </w:t>
            </w:r>
            <w:r w:rsidRPr="7CB90EE0" w:rsidR="0A69C5A6">
              <w:rPr>
                <w:rFonts w:ascii="Arial" w:hAnsi="Arial" w:cs="Arial"/>
                <w:sz w:val="18"/>
                <w:szCs w:val="18"/>
              </w:rPr>
              <w:t>processes</w:t>
            </w:r>
          </w:p>
          <w:p w:rsidRPr="00D85CCA" w:rsidR="00A0185B" w:rsidP="7CB90EE0" w:rsidRDefault="0A69C5A6" w14:paraId="1E600A7A" w14:textId="1691699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7CB90EE0">
              <w:rPr>
                <w:rFonts w:ascii="Arial" w:hAnsi="Arial" w:cs="Arial"/>
                <w:sz w:val="18"/>
                <w:szCs w:val="18"/>
              </w:rPr>
              <w:t xml:space="preserve">1.5 </w:t>
            </w:r>
            <w:r w:rsidRPr="7CB90EE0" w:rsidR="5A80E7FA">
              <w:rPr>
                <w:rFonts w:ascii="Arial" w:hAnsi="Arial" w:cs="Arial"/>
                <w:sz w:val="18"/>
                <w:szCs w:val="18"/>
              </w:rPr>
              <w:t>The use of finishes</w:t>
            </w:r>
          </w:p>
          <w:p w:rsidRPr="00D85CCA" w:rsidR="00A0185B" w:rsidP="7CB90EE0" w:rsidRDefault="5A80E7FA" w14:paraId="07A7B17A" w14:textId="52C92E9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7CB90EE0">
              <w:rPr>
                <w:rFonts w:ascii="Arial" w:hAnsi="Arial" w:cs="Arial"/>
                <w:sz w:val="18"/>
                <w:szCs w:val="18"/>
              </w:rPr>
              <w:t>1.6 Modern and industrial scales of practice</w:t>
            </w:r>
          </w:p>
          <w:p w:rsidRPr="00D85CCA" w:rsidR="00A0185B" w:rsidP="7CB90EE0" w:rsidRDefault="5A80E7FA" w14:paraId="508DFEF4" w14:textId="0295255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7CB90EE0">
              <w:rPr>
                <w:rFonts w:ascii="Arial" w:hAnsi="Arial" w:cs="Arial"/>
                <w:sz w:val="18"/>
                <w:szCs w:val="18"/>
              </w:rPr>
              <w:t>1.7 Digital design and manufacture</w:t>
            </w:r>
          </w:p>
          <w:p w:rsidRPr="00D85CCA" w:rsidR="00A0185B" w:rsidP="7CB90EE0" w:rsidRDefault="5A80E7FA" w14:paraId="7CD5099B" w14:textId="1781E6B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7CB90EE0">
              <w:rPr>
                <w:rFonts w:ascii="Arial" w:hAnsi="Arial" w:cs="Arial"/>
                <w:sz w:val="18"/>
                <w:szCs w:val="18"/>
              </w:rPr>
              <w:t>1.8 Requirements for product design and development</w:t>
            </w:r>
          </w:p>
          <w:p w:rsidRPr="00D85CCA" w:rsidR="00A0185B" w:rsidP="7CB90EE0" w:rsidRDefault="5A80E7FA" w14:paraId="7A166A4D" w14:textId="1771E52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7CB90EE0">
              <w:rPr>
                <w:rFonts w:ascii="Arial" w:hAnsi="Arial" w:cs="Arial"/>
                <w:sz w:val="18"/>
                <w:szCs w:val="18"/>
              </w:rPr>
              <w:t>1.9 Health and Safety</w:t>
            </w:r>
          </w:p>
          <w:p w:rsidRPr="00D85CCA" w:rsidR="00A0185B" w:rsidP="7CB90EE0" w:rsidRDefault="5A80E7FA" w14:paraId="3692DDEE" w14:textId="577DBDD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7CB90EE0">
              <w:rPr>
                <w:rFonts w:ascii="Arial" w:hAnsi="Arial" w:cs="Arial"/>
                <w:sz w:val="18"/>
                <w:szCs w:val="18"/>
              </w:rPr>
              <w:t>1.10 Protecting designs and intellectual property</w:t>
            </w:r>
          </w:p>
          <w:p w:rsidRPr="00D85CCA" w:rsidR="00A0185B" w:rsidP="7CB90EE0" w:rsidRDefault="5A80E7FA" w14:paraId="113512D7" w14:textId="7467DE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7CB90EE0">
              <w:rPr>
                <w:rFonts w:ascii="Arial" w:hAnsi="Arial" w:cs="Arial"/>
                <w:sz w:val="18"/>
                <w:szCs w:val="18"/>
              </w:rPr>
              <w:t xml:space="preserve">1.11 Design for manufacturing, maintenance, </w:t>
            </w:r>
            <w:proofErr w:type="gramStart"/>
            <w:r w:rsidRPr="7CB90EE0">
              <w:rPr>
                <w:rFonts w:ascii="Arial" w:hAnsi="Arial" w:cs="Arial"/>
                <w:sz w:val="18"/>
                <w:szCs w:val="18"/>
              </w:rPr>
              <w:t>repair</w:t>
            </w:r>
            <w:proofErr w:type="gramEnd"/>
            <w:r w:rsidRPr="7CB90EE0">
              <w:rPr>
                <w:rFonts w:ascii="Arial" w:hAnsi="Arial" w:cs="Arial"/>
                <w:sz w:val="18"/>
                <w:szCs w:val="18"/>
              </w:rPr>
              <w:t xml:space="preserve"> and disposal</w:t>
            </w:r>
          </w:p>
          <w:p w:rsidRPr="00D85CCA" w:rsidR="00A0185B" w:rsidP="7CB90EE0" w:rsidRDefault="5A80E7FA" w14:paraId="5F8AC4C1" w14:textId="201DD22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7CB90EE0">
              <w:rPr>
                <w:rFonts w:ascii="Arial" w:hAnsi="Arial" w:cs="Arial"/>
                <w:sz w:val="18"/>
                <w:szCs w:val="18"/>
              </w:rPr>
              <w:t>1.12 Feasibility Studies</w:t>
            </w:r>
          </w:p>
          <w:p w:rsidRPr="00D85CCA" w:rsidR="00A0185B" w:rsidP="7CB90EE0" w:rsidRDefault="5A80E7FA" w14:paraId="6F2942E4" w14:textId="6C43951C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7CB90EE0">
              <w:rPr>
                <w:rFonts w:ascii="Arial" w:hAnsi="Arial" w:cs="Arial"/>
                <w:sz w:val="18"/>
                <w:szCs w:val="18"/>
              </w:rPr>
              <w:t>1.13 Enterprise and marketing in the development of products</w:t>
            </w:r>
          </w:p>
          <w:p w:rsidRPr="00D85CCA" w:rsidR="00A0185B" w:rsidP="7CB90EE0" w:rsidRDefault="5A80E7FA" w14:paraId="26521636" w14:textId="50E9227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7CB90EE0">
              <w:rPr>
                <w:rFonts w:ascii="Arial" w:hAnsi="Arial" w:cs="Arial"/>
                <w:sz w:val="18"/>
                <w:szCs w:val="18"/>
              </w:rPr>
              <w:t>1.14 Design communication</w:t>
            </w:r>
          </w:p>
        </w:tc>
      </w:tr>
      <w:tr w:rsidRPr="00A0185B" w:rsidR="00A0185B" w:rsidTr="0D1E3319" w14:paraId="13F53AE6" w14:textId="77777777">
        <w:trPr>
          <w:trHeight w:val="222"/>
          <w:jc w:val="center"/>
        </w:trPr>
        <w:tc>
          <w:tcPr>
            <w:tcW w:w="10397" w:type="dxa"/>
            <w:gridSpan w:val="2"/>
            <w:tcMar/>
          </w:tcPr>
          <w:p w:rsidR="5A80E7FA" w:rsidP="7CB90EE0" w:rsidRDefault="5A80E7FA" w14:paraId="2E0DC431" w14:textId="3D6CD0FD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7CB90EE0">
              <w:rPr>
                <w:rFonts w:ascii="Arial" w:hAnsi="Arial" w:cs="Arial"/>
                <w:b/>
                <w:bCs/>
                <w:sz w:val="18"/>
                <w:szCs w:val="18"/>
              </w:rPr>
              <w:t>Design and Make Projects</w:t>
            </w:r>
          </w:p>
        </w:tc>
      </w:tr>
      <w:tr w:rsidR="7CB90EE0" w:rsidTr="0D1E3319" w14:paraId="4695E0EA" w14:textId="77777777">
        <w:trPr>
          <w:trHeight w:val="765"/>
          <w:jc w:val="center"/>
        </w:trPr>
        <w:tc>
          <w:tcPr>
            <w:tcW w:w="10397" w:type="dxa"/>
            <w:gridSpan w:val="2"/>
            <w:tcMar/>
          </w:tcPr>
          <w:p w:rsidR="4F039E77" w:rsidP="3A8B38D5" w:rsidRDefault="4F039E77" w14:paraId="1FE27BEB" w14:textId="50C0EFC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3A8B38D5">
              <w:rPr>
                <w:rFonts w:ascii="Arial" w:hAnsi="Arial" w:cs="Arial"/>
                <w:sz w:val="18"/>
                <w:szCs w:val="18"/>
              </w:rPr>
              <w:t>Projects hav</w:t>
            </w:r>
            <w:r w:rsidRPr="3A8B38D5" w:rsidR="78BFBEC5">
              <w:rPr>
                <w:rFonts w:ascii="Arial" w:hAnsi="Arial" w:cs="Arial"/>
                <w:sz w:val="18"/>
                <w:szCs w:val="18"/>
              </w:rPr>
              <w:t>e been</w:t>
            </w:r>
            <w:r w:rsidRPr="3A8B38D5">
              <w:rPr>
                <w:rFonts w:ascii="Arial" w:hAnsi="Arial" w:cs="Arial"/>
                <w:sz w:val="18"/>
                <w:szCs w:val="18"/>
              </w:rPr>
              <w:t xml:space="preserve"> selected to allow students to focus on the range of material disciplines</w:t>
            </w:r>
            <w:r w:rsidRPr="3A8B38D5" w:rsidR="0C6AF247">
              <w:rPr>
                <w:rFonts w:ascii="Arial" w:hAnsi="Arial" w:cs="Arial"/>
                <w:sz w:val="18"/>
                <w:szCs w:val="18"/>
              </w:rPr>
              <w:t xml:space="preserve"> that they are </w:t>
            </w:r>
            <w:r w:rsidRPr="3A8B38D5" w:rsidR="1C997AD2">
              <w:rPr>
                <w:rFonts w:ascii="Arial" w:hAnsi="Arial" w:cs="Arial"/>
                <w:sz w:val="18"/>
                <w:szCs w:val="18"/>
              </w:rPr>
              <w:t>likely</w:t>
            </w:r>
            <w:r w:rsidRPr="3A8B38D5" w:rsidR="0C6AF247">
              <w:rPr>
                <w:rFonts w:ascii="Arial" w:hAnsi="Arial" w:cs="Arial"/>
                <w:sz w:val="18"/>
                <w:szCs w:val="18"/>
              </w:rPr>
              <w:t xml:space="preserve"> to work with for their Non-Examination Assessment in Year 12. These are </w:t>
            </w:r>
            <w:r w:rsidRPr="3A8B38D5">
              <w:rPr>
                <w:rFonts w:ascii="Arial" w:hAnsi="Arial" w:cs="Arial"/>
                <w:sz w:val="18"/>
                <w:szCs w:val="18"/>
              </w:rPr>
              <w:t xml:space="preserve">woods, metals, plastics, </w:t>
            </w:r>
            <w:r w:rsidRPr="3A8B38D5" w:rsidR="7F265529">
              <w:rPr>
                <w:rFonts w:ascii="Arial" w:hAnsi="Arial" w:cs="Arial"/>
                <w:sz w:val="18"/>
                <w:szCs w:val="18"/>
              </w:rPr>
              <w:t xml:space="preserve">textiles, </w:t>
            </w:r>
            <w:proofErr w:type="gramStart"/>
            <w:r w:rsidRPr="3A8B38D5" w:rsidR="7F265529">
              <w:rPr>
                <w:rFonts w:ascii="Arial" w:hAnsi="Arial" w:cs="Arial"/>
                <w:sz w:val="18"/>
                <w:szCs w:val="18"/>
              </w:rPr>
              <w:t>papers</w:t>
            </w:r>
            <w:proofErr w:type="gramEnd"/>
            <w:r w:rsidRPr="3A8B38D5" w:rsidR="7F265529">
              <w:rPr>
                <w:rFonts w:ascii="Arial" w:hAnsi="Arial" w:cs="Arial"/>
                <w:sz w:val="18"/>
                <w:szCs w:val="18"/>
              </w:rPr>
              <w:t xml:space="preserve"> and boards. </w:t>
            </w:r>
          </w:p>
          <w:p w:rsidR="3A8B38D5" w:rsidP="3A8B38D5" w:rsidRDefault="3A8B38D5" w14:paraId="77126FEB" w14:textId="036023C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5A80E7FA" w:rsidP="7CB90EE0" w:rsidRDefault="5A80E7FA" w14:paraId="716C86AE" w14:textId="2D124EF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D1E3319" w:rsidR="137A9998">
              <w:rPr>
                <w:rFonts w:ascii="Arial" w:hAnsi="Arial" w:cs="Arial"/>
                <w:sz w:val="18"/>
                <w:szCs w:val="18"/>
              </w:rPr>
              <w:t>Term 1</w:t>
            </w:r>
            <w:r w:rsidRPr="0D1E3319" w:rsidR="763686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D1E3319" w:rsidR="137A9998">
              <w:rPr>
                <w:rFonts w:ascii="Arial" w:hAnsi="Arial" w:cs="Arial"/>
                <w:sz w:val="18"/>
                <w:szCs w:val="18"/>
              </w:rPr>
              <w:t>Wooden Chair</w:t>
            </w:r>
          </w:p>
          <w:p w:rsidR="5A80E7FA" w:rsidP="7CB90EE0" w:rsidRDefault="5A80E7FA" w14:paraId="527C01AA" w14:textId="4BA85A9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D1E3319" w:rsidR="137A9998">
              <w:rPr>
                <w:rFonts w:ascii="Arial" w:hAnsi="Arial" w:cs="Arial"/>
                <w:sz w:val="18"/>
                <w:szCs w:val="18"/>
              </w:rPr>
              <w:t xml:space="preserve">Term </w:t>
            </w:r>
            <w:r w:rsidRPr="0D1E3319" w:rsidR="137A9998">
              <w:rPr>
                <w:rFonts w:ascii="Arial" w:hAnsi="Arial" w:cs="Arial"/>
                <w:sz w:val="18"/>
                <w:szCs w:val="18"/>
              </w:rPr>
              <w:t>2 The</w:t>
            </w:r>
            <w:r w:rsidRPr="0D1E3319" w:rsidR="137A9998">
              <w:rPr>
                <w:rFonts w:ascii="Arial" w:hAnsi="Arial" w:cs="Arial"/>
                <w:sz w:val="18"/>
                <w:szCs w:val="18"/>
              </w:rPr>
              <w:t xml:space="preserve"> Mini Golf Club</w:t>
            </w:r>
          </w:p>
          <w:p w:rsidR="5A80E7FA" w:rsidP="7CB90EE0" w:rsidRDefault="5A80E7FA" w14:paraId="1A63E545" w14:textId="12D5DEF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7CB90EE0">
              <w:rPr>
                <w:rFonts w:ascii="Arial" w:hAnsi="Arial" w:cs="Arial"/>
                <w:sz w:val="18"/>
                <w:szCs w:val="18"/>
              </w:rPr>
              <w:t>Term 3 Architectural Pavilion</w:t>
            </w:r>
          </w:p>
        </w:tc>
      </w:tr>
    </w:tbl>
    <w:p w:rsidRPr="005F769C" w:rsidR="00A0185B" w:rsidP="7CB90EE0" w:rsidRDefault="69A64367" w14:paraId="2769E65B" w14:textId="21131FBA">
      <w:pPr>
        <w:pStyle w:val="NoSpacing"/>
        <w:rPr>
          <w:rFonts w:ascii="Arial" w:hAnsi="Arial" w:cs="Arial"/>
          <w:b/>
          <w:bCs/>
          <w:i/>
          <w:iCs/>
          <w:sz w:val="16"/>
          <w:szCs w:val="16"/>
        </w:rPr>
      </w:pPr>
      <w:r w:rsidRPr="7CB90EE0">
        <w:rPr>
          <w:rFonts w:ascii="Arial" w:hAnsi="Arial" w:cs="Arial"/>
          <w:b/>
          <w:bCs/>
          <w:i/>
          <w:iCs/>
          <w:sz w:val="16"/>
          <w:szCs w:val="16"/>
        </w:rPr>
        <w:t>*</w:t>
      </w:r>
      <w:r w:rsidRPr="7CB90EE0" w:rsidR="00A0185B">
        <w:rPr>
          <w:rFonts w:ascii="Arial" w:hAnsi="Arial" w:cs="Arial"/>
          <w:b/>
          <w:bCs/>
          <w:i/>
          <w:iCs/>
          <w:sz w:val="16"/>
          <w:szCs w:val="16"/>
        </w:rPr>
        <w:t>Advancement to Year 13 will be based on satisfactory completion of the Year 12 projects and the end of year examination.</w:t>
      </w:r>
    </w:p>
    <w:p w:rsidR="7CB90EE0" w:rsidP="7CB90EE0" w:rsidRDefault="7CB90EE0" w14:paraId="2E1B1090" w14:textId="4A436052">
      <w:pPr>
        <w:pStyle w:val="NoSpacing"/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Style w:val="TableGrid"/>
        <w:tblW w:w="10397" w:type="dxa"/>
        <w:jc w:val="center"/>
        <w:tblLook w:val="04A0" w:firstRow="1" w:lastRow="0" w:firstColumn="1" w:lastColumn="0" w:noHBand="0" w:noVBand="1"/>
      </w:tblPr>
      <w:tblGrid>
        <w:gridCol w:w="1101"/>
        <w:gridCol w:w="9296"/>
      </w:tblGrid>
      <w:tr w:rsidRPr="00D85CCA" w:rsidR="00834E1E" w:rsidTr="7CB90EE0" w14:paraId="651FE9A6" w14:textId="77777777">
        <w:trPr>
          <w:jc w:val="center"/>
        </w:trPr>
        <w:tc>
          <w:tcPr>
            <w:tcW w:w="10397" w:type="dxa"/>
            <w:gridSpan w:val="2"/>
          </w:tcPr>
          <w:p w:rsidRPr="00D85CCA" w:rsidR="00834E1E" w:rsidP="7CB90EE0" w:rsidRDefault="00A0185B" w14:paraId="7899D99F" w14:textId="77777777">
            <w:pPr>
              <w:pStyle w:val="NoSpacing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CB90EE0">
              <w:rPr>
                <w:rFonts w:ascii="Arial" w:hAnsi="Arial" w:cs="Arial"/>
                <w:b/>
                <w:bCs/>
                <w:sz w:val="18"/>
                <w:szCs w:val="18"/>
              </w:rPr>
              <w:t>Year 13</w:t>
            </w:r>
          </w:p>
        </w:tc>
      </w:tr>
      <w:tr w:rsidRPr="00D85CCA" w:rsidR="006D6C78" w:rsidTr="7CB90EE0" w14:paraId="703EB06D" w14:textId="77777777">
        <w:trPr>
          <w:jc w:val="center"/>
        </w:trPr>
        <w:tc>
          <w:tcPr>
            <w:tcW w:w="1101" w:type="dxa"/>
          </w:tcPr>
          <w:p w:rsidRPr="00D85CCA" w:rsidR="006D6C78" w:rsidP="7CB90EE0" w:rsidRDefault="006D6C78" w14:paraId="7A1EB1B2" w14:textId="7F28E874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CB90E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Unit </w:t>
            </w:r>
            <w:r w:rsidRPr="7CB90EE0" w:rsidR="0B1997B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296" w:type="dxa"/>
          </w:tcPr>
          <w:p w:rsidRPr="00D85CCA" w:rsidR="006D6C78" w:rsidP="7CB90EE0" w:rsidRDefault="006D6C78" w14:paraId="4861E822" w14:textId="2E16105E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CB90E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Designing and Making Principles </w:t>
            </w:r>
          </w:p>
        </w:tc>
      </w:tr>
      <w:tr w:rsidRPr="00D85CCA" w:rsidR="00834E1E" w:rsidTr="7CB90EE0" w14:paraId="0EC46874" w14:textId="77777777">
        <w:trPr>
          <w:trHeight w:val="2235"/>
          <w:jc w:val="center"/>
        </w:trPr>
        <w:tc>
          <w:tcPr>
            <w:tcW w:w="10397" w:type="dxa"/>
            <w:gridSpan w:val="2"/>
          </w:tcPr>
          <w:p w:rsidRPr="00D85CCA" w:rsidR="006D6C78" w:rsidP="7CB90EE0" w:rsidRDefault="1C289B8D" w14:paraId="09EA7501" w14:textId="2E824F5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7CB90EE0">
              <w:rPr>
                <w:rFonts w:ascii="Arial" w:hAnsi="Arial" w:cs="Arial"/>
                <w:sz w:val="18"/>
                <w:szCs w:val="18"/>
              </w:rPr>
              <w:t>2.1 Design methods and processes</w:t>
            </w:r>
          </w:p>
          <w:p w:rsidRPr="00D85CCA" w:rsidR="006D6C78" w:rsidP="7CB90EE0" w:rsidRDefault="1C289B8D" w14:paraId="466B9542" w14:textId="515EE3A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7CB90EE0">
              <w:rPr>
                <w:rFonts w:ascii="Arial" w:hAnsi="Arial" w:cs="Arial"/>
                <w:sz w:val="18"/>
                <w:szCs w:val="18"/>
              </w:rPr>
              <w:t>2.2 Design theory</w:t>
            </w:r>
          </w:p>
          <w:p w:rsidRPr="00D85CCA" w:rsidR="006D6C78" w:rsidP="7CB90EE0" w:rsidRDefault="1C289B8D" w14:paraId="7E6C2E6C" w14:textId="0A5F326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7CB90EE0">
              <w:rPr>
                <w:rFonts w:ascii="Arial" w:hAnsi="Arial" w:cs="Arial"/>
                <w:sz w:val="18"/>
                <w:szCs w:val="18"/>
              </w:rPr>
              <w:t>2.3 Technology and cultural changes</w:t>
            </w:r>
          </w:p>
          <w:p w:rsidRPr="00D85CCA" w:rsidR="006D6C78" w:rsidP="7CB90EE0" w:rsidRDefault="1C289B8D" w14:paraId="361DC9C2" w14:textId="7BF57ED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7CB90EE0">
              <w:rPr>
                <w:rFonts w:ascii="Arial" w:hAnsi="Arial" w:cs="Arial"/>
                <w:sz w:val="18"/>
                <w:szCs w:val="18"/>
              </w:rPr>
              <w:t>2.4 Design processes</w:t>
            </w:r>
          </w:p>
          <w:p w:rsidRPr="00D85CCA" w:rsidR="006D6C78" w:rsidP="7CB90EE0" w:rsidRDefault="1C289B8D" w14:paraId="14FEF039" w14:textId="63574BE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7CB90EE0">
              <w:rPr>
                <w:rFonts w:ascii="Arial" w:hAnsi="Arial" w:cs="Arial"/>
                <w:sz w:val="18"/>
                <w:szCs w:val="18"/>
              </w:rPr>
              <w:t>2.5 Critical analysis and evaluation</w:t>
            </w:r>
          </w:p>
          <w:p w:rsidRPr="00D85CCA" w:rsidR="006D6C78" w:rsidP="7CB90EE0" w:rsidRDefault="1C289B8D" w14:paraId="4283E795" w14:textId="7294741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7CB90EE0">
              <w:rPr>
                <w:rFonts w:ascii="Arial" w:hAnsi="Arial" w:cs="Arial"/>
                <w:sz w:val="18"/>
                <w:szCs w:val="18"/>
              </w:rPr>
              <w:t xml:space="preserve">2.6 Selecting appropriate specialist tools, </w:t>
            </w:r>
            <w:proofErr w:type="gramStart"/>
            <w:r w:rsidRPr="7CB90EE0">
              <w:rPr>
                <w:rFonts w:ascii="Arial" w:hAnsi="Arial" w:cs="Arial"/>
                <w:sz w:val="18"/>
                <w:szCs w:val="18"/>
              </w:rPr>
              <w:t>techniques</w:t>
            </w:r>
            <w:proofErr w:type="gramEnd"/>
            <w:r w:rsidRPr="7CB90EE0">
              <w:rPr>
                <w:rFonts w:ascii="Arial" w:hAnsi="Arial" w:cs="Arial"/>
                <w:sz w:val="18"/>
                <w:szCs w:val="18"/>
              </w:rPr>
              <w:t xml:space="preserve"> and processes</w:t>
            </w:r>
          </w:p>
          <w:p w:rsidRPr="00D85CCA" w:rsidR="006D6C78" w:rsidP="7CB90EE0" w:rsidRDefault="1C289B8D" w14:paraId="49B05EDE" w14:textId="285EB21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7CB90EE0">
              <w:rPr>
                <w:rFonts w:ascii="Arial" w:hAnsi="Arial" w:cs="Arial"/>
                <w:sz w:val="18"/>
                <w:szCs w:val="18"/>
              </w:rPr>
              <w:t>2.7 Accuracy in design and manufacture</w:t>
            </w:r>
          </w:p>
          <w:p w:rsidRPr="00D85CCA" w:rsidR="006D6C78" w:rsidP="7CB90EE0" w:rsidRDefault="1C289B8D" w14:paraId="1B3242F8" w14:textId="26198F4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7CB90EE0">
              <w:rPr>
                <w:rFonts w:ascii="Arial" w:hAnsi="Arial" w:cs="Arial"/>
                <w:sz w:val="18"/>
                <w:szCs w:val="18"/>
              </w:rPr>
              <w:t>2.8 Responsible design</w:t>
            </w:r>
          </w:p>
          <w:p w:rsidRPr="00D85CCA" w:rsidR="006D6C78" w:rsidP="7CB90EE0" w:rsidRDefault="1C289B8D" w14:paraId="2F590E93" w14:textId="056540D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7CB90EE0">
              <w:rPr>
                <w:rFonts w:ascii="Arial" w:hAnsi="Arial" w:cs="Arial"/>
                <w:sz w:val="18"/>
                <w:szCs w:val="18"/>
              </w:rPr>
              <w:t>2.9 Design for manufacture and project management</w:t>
            </w:r>
          </w:p>
          <w:p w:rsidRPr="00D85CCA" w:rsidR="006D6C78" w:rsidP="7CB90EE0" w:rsidRDefault="1C289B8D" w14:paraId="3F54A207" w14:textId="132F05B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7CB90EE0">
              <w:rPr>
                <w:rFonts w:ascii="Arial" w:hAnsi="Arial" w:cs="Arial"/>
                <w:sz w:val="18"/>
                <w:szCs w:val="18"/>
              </w:rPr>
              <w:t>2.10 National and international standards in product design</w:t>
            </w:r>
          </w:p>
        </w:tc>
      </w:tr>
      <w:tr w:rsidRPr="006D6C78" w:rsidR="006D6C78" w:rsidTr="7CB90EE0" w14:paraId="682B5849" w14:textId="77777777">
        <w:trPr>
          <w:trHeight w:val="273"/>
          <w:jc w:val="center"/>
        </w:trPr>
        <w:tc>
          <w:tcPr>
            <w:tcW w:w="10397" w:type="dxa"/>
            <w:gridSpan w:val="2"/>
          </w:tcPr>
          <w:p w:rsidR="1C43C2B7" w:rsidP="7CB90EE0" w:rsidRDefault="1C43C2B7" w14:paraId="120C548E" w14:textId="6184B443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7CB90EE0">
              <w:rPr>
                <w:rFonts w:ascii="Arial" w:hAnsi="Arial" w:cs="Arial"/>
                <w:b/>
                <w:bCs/>
                <w:sz w:val="18"/>
                <w:szCs w:val="18"/>
              </w:rPr>
              <w:t>Non-Examination Assessment</w:t>
            </w:r>
          </w:p>
        </w:tc>
      </w:tr>
      <w:tr w:rsidRPr="00D85CCA" w:rsidR="006D6C78" w:rsidTr="7CB90EE0" w14:paraId="25A4FC12" w14:textId="77777777">
        <w:trPr>
          <w:trHeight w:val="406"/>
          <w:jc w:val="center"/>
        </w:trPr>
        <w:tc>
          <w:tcPr>
            <w:tcW w:w="10397" w:type="dxa"/>
            <w:gridSpan w:val="2"/>
          </w:tcPr>
          <w:p w:rsidR="006D6C78" w:rsidP="7CB90EE0" w:rsidRDefault="4DF65890" w14:paraId="7D02EF2E" w14:textId="4BB43CD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7CB90EE0">
              <w:rPr>
                <w:rFonts w:ascii="Arial" w:hAnsi="Arial" w:cs="Arial"/>
                <w:sz w:val="18"/>
                <w:szCs w:val="18"/>
              </w:rPr>
              <w:t xml:space="preserve">Portfolios are separated into five key criterions, that each have their own </w:t>
            </w:r>
            <w:r w:rsidRPr="7CB90EE0" w:rsidR="69304A5F">
              <w:rPr>
                <w:rFonts w:ascii="Arial" w:hAnsi="Arial" w:cs="Arial"/>
                <w:sz w:val="18"/>
                <w:szCs w:val="18"/>
              </w:rPr>
              <w:t>key deadlines, as follows:</w:t>
            </w:r>
          </w:p>
          <w:p w:rsidR="006D6C78" w:rsidP="7CB90EE0" w:rsidRDefault="69304A5F" w14:paraId="4E0EF428" w14:textId="6F162CB6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7CB90EE0">
              <w:rPr>
                <w:rFonts w:ascii="Arial" w:hAnsi="Arial" w:cs="Arial"/>
                <w:sz w:val="18"/>
                <w:szCs w:val="18"/>
              </w:rPr>
              <w:t>Section A: Investigation – Year 12 Term 3</w:t>
            </w:r>
          </w:p>
          <w:p w:rsidR="006D6C78" w:rsidP="7CB90EE0" w:rsidRDefault="69304A5F" w14:paraId="0EB59E95" w14:textId="55AFC06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7CB90EE0">
              <w:rPr>
                <w:rFonts w:ascii="Arial" w:hAnsi="Arial" w:cs="Arial"/>
                <w:sz w:val="18"/>
                <w:szCs w:val="18"/>
              </w:rPr>
              <w:t>Section B: Design Brief and Specification – Year 12 Term 3</w:t>
            </w:r>
          </w:p>
          <w:p w:rsidR="006D6C78" w:rsidP="7CB90EE0" w:rsidRDefault="69304A5F" w14:paraId="1EFEA912" w14:textId="48438CF8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7CB90EE0">
              <w:rPr>
                <w:rFonts w:ascii="Arial" w:hAnsi="Arial" w:cs="Arial"/>
                <w:sz w:val="18"/>
                <w:szCs w:val="18"/>
              </w:rPr>
              <w:t>Section C: Developing design proposals – Year 13 Term 1</w:t>
            </w:r>
          </w:p>
          <w:p w:rsidR="006D6C78" w:rsidP="7CB90EE0" w:rsidRDefault="69304A5F" w14:paraId="44FBC86F" w14:textId="6EE610BB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7CB90EE0">
              <w:rPr>
                <w:rFonts w:ascii="Arial" w:hAnsi="Arial" w:cs="Arial"/>
                <w:sz w:val="18"/>
                <w:szCs w:val="18"/>
              </w:rPr>
              <w:t>Section D: Realising design proposals – Year 13 Term 2</w:t>
            </w:r>
          </w:p>
          <w:p w:rsidR="006D6C78" w:rsidP="7CB90EE0" w:rsidRDefault="69304A5F" w14:paraId="7FBE847E" w14:textId="5D2B5BD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7CB90EE0">
              <w:rPr>
                <w:rFonts w:ascii="Arial" w:hAnsi="Arial" w:cs="Arial"/>
                <w:sz w:val="18"/>
                <w:szCs w:val="18"/>
              </w:rPr>
              <w:t xml:space="preserve">Section E: Analysing and Evaluating – Year 13 Term 3 </w:t>
            </w:r>
            <w:r w:rsidRPr="7CB90EE0" w:rsidR="4DF658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Pr="00D85CCA" w:rsidR="00834E1E" w:rsidP="00577DD0" w:rsidRDefault="00834E1E" w14:paraId="5A39BBE3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5F769C" w:rsidR="005F769C" w:rsidP="00CE0206" w:rsidRDefault="005F769C" w14:paraId="48E0DA50" w14:textId="77777777">
      <w:pPr>
        <w:pStyle w:val="NoSpacing"/>
        <w:jc w:val="both"/>
        <w:rPr>
          <w:rFonts w:ascii="Arial" w:hAnsi="Arial" w:cs="Arial"/>
          <w:b/>
          <w:sz w:val="18"/>
          <w:szCs w:val="18"/>
        </w:rPr>
      </w:pPr>
      <w:r w:rsidRPr="005F769C">
        <w:rPr>
          <w:rFonts w:ascii="Arial" w:hAnsi="Arial" w:cs="Arial"/>
          <w:b/>
          <w:sz w:val="18"/>
          <w:szCs w:val="18"/>
        </w:rPr>
        <w:t xml:space="preserve">Final Assessment: </w:t>
      </w:r>
      <w:r w:rsidRPr="005F769C">
        <w:rPr>
          <w:rFonts w:ascii="Arial" w:hAnsi="Arial" w:cs="Arial"/>
          <w:sz w:val="18"/>
          <w:szCs w:val="18"/>
        </w:rPr>
        <w:t>The final grade will be made up of 50% NEA (project task in Year 13) and two examinations.  Paper 1 (30%) is 2.5 hours and will test the Technical Principles and Paper 2 (20%) is shorter at 1.5 hours and tests the Designing and Making Principles as well as the additional specialist knowledge.</w:t>
      </w:r>
    </w:p>
    <w:p w:rsidRPr="005F769C" w:rsidR="005F769C" w:rsidP="00CE0206" w:rsidRDefault="005F769C" w14:paraId="41C8F396" w14:textId="77777777">
      <w:pPr>
        <w:pStyle w:val="NoSpacing"/>
        <w:jc w:val="both"/>
        <w:rPr>
          <w:rFonts w:ascii="Arial" w:hAnsi="Arial" w:cs="Arial"/>
          <w:b/>
          <w:sz w:val="18"/>
          <w:szCs w:val="18"/>
        </w:rPr>
      </w:pPr>
    </w:p>
    <w:p w:rsidRPr="005F769C" w:rsidR="00D85CCA" w:rsidP="00CE0206" w:rsidRDefault="00D85CCA" w14:paraId="770C92FE" w14:textId="77777777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5F769C">
        <w:rPr>
          <w:rFonts w:ascii="Arial" w:hAnsi="Arial" w:cs="Arial"/>
          <w:b/>
          <w:sz w:val="18"/>
          <w:szCs w:val="18"/>
        </w:rPr>
        <w:t>Additional Information:</w:t>
      </w:r>
      <w:r w:rsidRPr="005F769C" w:rsidR="006A171E">
        <w:rPr>
          <w:rFonts w:ascii="Arial" w:hAnsi="Arial" w:cs="Arial"/>
          <w:b/>
          <w:sz w:val="18"/>
          <w:szCs w:val="18"/>
        </w:rPr>
        <w:t xml:space="preserve"> </w:t>
      </w:r>
      <w:r w:rsidRPr="005F769C" w:rsidR="006A171E">
        <w:rPr>
          <w:rFonts w:ascii="Arial" w:hAnsi="Arial" w:cs="Arial"/>
          <w:sz w:val="18"/>
          <w:szCs w:val="18"/>
        </w:rPr>
        <w:t>Students ought to have a natural interest in Design and Technology and have an aptitude for practical work and project management. Independent study will form a large par</w:t>
      </w:r>
      <w:r w:rsidR="00F01379">
        <w:rPr>
          <w:rFonts w:ascii="Arial" w:hAnsi="Arial" w:cs="Arial"/>
          <w:sz w:val="18"/>
          <w:szCs w:val="18"/>
        </w:rPr>
        <w:t>t of the course especially the Design and Make t</w:t>
      </w:r>
      <w:r w:rsidRPr="005F769C" w:rsidR="006A171E">
        <w:rPr>
          <w:rFonts w:ascii="Arial" w:hAnsi="Arial" w:cs="Arial"/>
          <w:sz w:val="18"/>
          <w:szCs w:val="18"/>
        </w:rPr>
        <w:t>asks.</w:t>
      </w:r>
    </w:p>
    <w:p w:rsidRPr="005F769C" w:rsidR="00D85CCA" w:rsidP="00577DD0" w:rsidRDefault="00D85CCA" w14:paraId="72A3D3EC" w14:textId="77777777">
      <w:pPr>
        <w:pStyle w:val="NoSpacing"/>
        <w:rPr>
          <w:rFonts w:ascii="Arial" w:hAnsi="Arial" w:cs="Arial"/>
          <w:b/>
          <w:sz w:val="18"/>
          <w:szCs w:val="18"/>
        </w:rPr>
      </w:pPr>
    </w:p>
    <w:p w:rsidRPr="005F769C" w:rsidR="00577DD0" w:rsidP="00CE0206" w:rsidRDefault="008A582D" w14:paraId="11BE7BC1" w14:textId="77777777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5F769C">
        <w:rPr>
          <w:rFonts w:ascii="Arial" w:hAnsi="Arial" w:cs="Arial"/>
          <w:b/>
          <w:sz w:val="18"/>
          <w:szCs w:val="18"/>
        </w:rPr>
        <w:t>Entrance Requirements:</w:t>
      </w:r>
      <w:r w:rsidRPr="005F769C" w:rsidR="00052F75">
        <w:rPr>
          <w:rFonts w:ascii="Arial" w:hAnsi="Arial" w:cs="Arial"/>
          <w:sz w:val="18"/>
          <w:szCs w:val="18"/>
        </w:rPr>
        <w:t xml:space="preserve"> A</w:t>
      </w:r>
      <w:r w:rsidRPr="005F769C" w:rsidR="00FE3D0F">
        <w:rPr>
          <w:rFonts w:ascii="Arial" w:hAnsi="Arial" w:cs="Arial"/>
          <w:sz w:val="18"/>
          <w:szCs w:val="18"/>
        </w:rPr>
        <w:t xml:space="preserve"> </w:t>
      </w:r>
      <w:r w:rsidRPr="005F769C" w:rsidR="00052F75">
        <w:rPr>
          <w:rFonts w:ascii="Arial" w:hAnsi="Arial" w:cs="Arial"/>
          <w:sz w:val="18"/>
          <w:szCs w:val="18"/>
        </w:rPr>
        <w:t>grade</w:t>
      </w:r>
      <w:r w:rsidR="00F01379">
        <w:rPr>
          <w:rFonts w:ascii="Arial" w:hAnsi="Arial" w:cs="Arial"/>
          <w:sz w:val="18"/>
          <w:szCs w:val="18"/>
        </w:rPr>
        <w:t xml:space="preserve"> from 7-9</w:t>
      </w:r>
      <w:r w:rsidRPr="005F769C" w:rsidR="00052F75">
        <w:rPr>
          <w:rFonts w:ascii="Arial" w:hAnsi="Arial" w:cs="Arial"/>
          <w:sz w:val="18"/>
          <w:szCs w:val="18"/>
        </w:rPr>
        <w:t xml:space="preserve"> in Design and Techno</w:t>
      </w:r>
      <w:r w:rsidR="00F01379">
        <w:rPr>
          <w:rFonts w:ascii="Arial" w:hAnsi="Arial" w:cs="Arial"/>
          <w:sz w:val="18"/>
          <w:szCs w:val="18"/>
        </w:rPr>
        <w:t>logy</w:t>
      </w:r>
      <w:r w:rsidRPr="005F769C" w:rsidR="00052F75">
        <w:rPr>
          <w:rFonts w:ascii="Arial" w:hAnsi="Arial" w:cs="Arial"/>
          <w:sz w:val="18"/>
          <w:szCs w:val="18"/>
        </w:rPr>
        <w:t xml:space="preserve"> at GCSE is a minimum expectation</w:t>
      </w:r>
      <w:r w:rsidRPr="005F769C" w:rsidR="006A171E">
        <w:rPr>
          <w:rFonts w:ascii="Arial" w:hAnsi="Arial" w:cs="Arial"/>
          <w:sz w:val="18"/>
          <w:szCs w:val="18"/>
        </w:rPr>
        <w:t>.</w:t>
      </w:r>
      <w:r w:rsidRPr="005F769C" w:rsidR="00052F75">
        <w:rPr>
          <w:rFonts w:ascii="Arial" w:hAnsi="Arial" w:cs="Arial"/>
          <w:sz w:val="18"/>
          <w:szCs w:val="18"/>
        </w:rPr>
        <w:t xml:space="preserve"> </w:t>
      </w:r>
    </w:p>
    <w:sectPr w:rsidRPr="005F769C" w:rsidR="00577DD0" w:rsidSect="00577DD0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D2D26"/>
    <w:multiLevelType w:val="hybridMultilevel"/>
    <w:tmpl w:val="FFFFFFFF"/>
    <w:lvl w:ilvl="0" w:tplc="78C0D4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EDE53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BA6B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2C17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A89B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62F9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7A93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C4DA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5266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72B0575"/>
    <w:multiLevelType w:val="hybridMultilevel"/>
    <w:tmpl w:val="FFFFFFFF"/>
    <w:lvl w:ilvl="0" w:tplc="FBEC4010">
      <w:start w:val="1"/>
      <w:numFmt w:val="decimal"/>
      <w:lvlText w:val="%1."/>
      <w:lvlJc w:val="left"/>
      <w:pPr>
        <w:ind w:left="720" w:hanging="360"/>
      </w:pPr>
    </w:lvl>
    <w:lvl w:ilvl="1" w:tplc="11D2187A">
      <w:start w:val="1"/>
      <w:numFmt w:val="lowerLetter"/>
      <w:lvlText w:val="%2."/>
      <w:lvlJc w:val="left"/>
      <w:pPr>
        <w:ind w:left="1440" w:hanging="360"/>
      </w:pPr>
    </w:lvl>
    <w:lvl w:ilvl="2" w:tplc="52E207A6">
      <w:start w:val="1"/>
      <w:numFmt w:val="lowerRoman"/>
      <w:lvlText w:val="%3."/>
      <w:lvlJc w:val="right"/>
      <w:pPr>
        <w:ind w:left="2160" w:hanging="180"/>
      </w:pPr>
    </w:lvl>
    <w:lvl w:ilvl="3" w:tplc="AB58C6F8">
      <w:start w:val="1"/>
      <w:numFmt w:val="decimal"/>
      <w:lvlText w:val="%4."/>
      <w:lvlJc w:val="left"/>
      <w:pPr>
        <w:ind w:left="2880" w:hanging="360"/>
      </w:pPr>
    </w:lvl>
    <w:lvl w:ilvl="4" w:tplc="CDDE6E20">
      <w:start w:val="1"/>
      <w:numFmt w:val="lowerLetter"/>
      <w:lvlText w:val="%5."/>
      <w:lvlJc w:val="left"/>
      <w:pPr>
        <w:ind w:left="3600" w:hanging="360"/>
      </w:pPr>
    </w:lvl>
    <w:lvl w:ilvl="5" w:tplc="62B4F6CE">
      <w:start w:val="1"/>
      <w:numFmt w:val="lowerRoman"/>
      <w:lvlText w:val="%6."/>
      <w:lvlJc w:val="right"/>
      <w:pPr>
        <w:ind w:left="4320" w:hanging="180"/>
      </w:pPr>
    </w:lvl>
    <w:lvl w:ilvl="6" w:tplc="C2B069DE">
      <w:start w:val="1"/>
      <w:numFmt w:val="decimal"/>
      <w:lvlText w:val="%7."/>
      <w:lvlJc w:val="left"/>
      <w:pPr>
        <w:ind w:left="5040" w:hanging="360"/>
      </w:pPr>
    </w:lvl>
    <w:lvl w:ilvl="7" w:tplc="E36C439E">
      <w:start w:val="1"/>
      <w:numFmt w:val="lowerLetter"/>
      <w:lvlText w:val="%8."/>
      <w:lvlJc w:val="left"/>
      <w:pPr>
        <w:ind w:left="5760" w:hanging="360"/>
      </w:pPr>
    </w:lvl>
    <w:lvl w:ilvl="8" w:tplc="8E5A746E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330331">
    <w:abstractNumId w:val="0"/>
  </w:num>
  <w:num w:numId="2" w16cid:durableId="124350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DD0"/>
    <w:rsid w:val="00014132"/>
    <w:rsid w:val="00052F75"/>
    <w:rsid w:val="00067514"/>
    <w:rsid w:val="000F29A5"/>
    <w:rsid w:val="00172975"/>
    <w:rsid w:val="0019192A"/>
    <w:rsid w:val="001B16D3"/>
    <w:rsid w:val="001B38A7"/>
    <w:rsid w:val="00280D5B"/>
    <w:rsid w:val="00283523"/>
    <w:rsid w:val="002C1AE3"/>
    <w:rsid w:val="002F0220"/>
    <w:rsid w:val="0034237B"/>
    <w:rsid w:val="003A0FC0"/>
    <w:rsid w:val="004C1152"/>
    <w:rsid w:val="004D5F6C"/>
    <w:rsid w:val="0050552B"/>
    <w:rsid w:val="005417D7"/>
    <w:rsid w:val="00577DD0"/>
    <w:rsid w:val="005951CA"/>
    <w:rsid w:val="005A414B"/>
    <w:rsid w:val="005F769C"/>
    <w:rsid w:val="00685D2A"/>
    <w:rsid w:val="006A171E"/>
    <w:rsid w:val="006D6C78"/>
    <w:rsid w:val="00793111"/>
    <w:rsid w:val="007B0AE2"/>
    <w:rsid w:val="007E5F59"/>
    <w:rsid w:val="00816477"/>
    <w:rsid w:val="00834E1E"/>
    <w:rsid w:val="0085298B"/>
    <w:rsid w:val="00855560"/>
    <w:rsid w:val="008A582D"/>
    <w:rsid w:val="00960A46"/>
    <w:rsid w:val="0098101A"/>
    <w:rsid w:val="009A283A"/>
    <w:rsid w:val="009A53DC"/>
    <w:rsid w:val="009F47E2"/>
    <w:rsid w:val="00A0185B"/>
    <w:rsid w:val="00A73DDA"/>
    <w:rsid w:val="00AA2909"/>
    <w:rsid w:val="00B64697"/>
    <w:rsid w:val="00B746DC"/>
    <w:rsid w:val="00B8345F"/>
    <w:rsid w:val="00BA423A"/>
    <w:rsid w:val="00C226B5"/>
    <w:rsid w:val="00C923B6"/>
    <w:rsid w:val="00CC0534"/>
    <w:rsid w:val="00CE0206"/>
    <w:rsid w:val="00D15AEB"/>
    <w:rsid w:val="00D85CCA"/>
    <w:rsid w:val="00DA532C"/>
    <w:rsid w:val="00DF5270"/>
    <w:rsid w:val="00E32B4C"/>
    <w:rsid w:val="00E5034B"/>
    <w:rsid w:val="00EE7B2D"/>
    <w:rsid w:val="00F01379"/>
    <w:rsid w:val="00FE1347"/>
    <w:rsid w:val="00FE3D0F"/>
    <w:rsid w:val="00FF280A"/>
    <w:rsid w:val="089E49E8"/>
    <w:rsid w:val="0A69C5A6"/>
    <w:rsid w:val="0B1997B5"/>
    <w:rsid w:val="0C6AF247"/>
    <w:rsid w:val="0D1E3319"/>
    <w:rsid w:val="124D19B4"/>
    <w:rsid w:val="137A9998"/>
    <w:rsid w:val="14BE2C1B"/>
    <w:rsid w:val="1C289B8D"/>
    <w:rsid w:val="1C43C2B7"/>
    <w:rsid w:val="1C997AD2"/>
    <w:rsid w:val="1CCAC796"/>
    <w:rsid w:val="1EB420B2"/>
    <w:rsid w:val="1F2533FF"/>
    <w:rsid w:val="25A5F880"/>
    <w:rsid w:val="2841DA9B"/>
    <w:rsid w:val="2D8F25A8"/>
    <w:rsid w:val="2E06DB95"/>
    <w:rsid w:val="2FA2ABF6"/>
    <w:rsid w:val="3397C3DD"/>
    <w:rsid w:val="354653DE"/>
    <w:rsid w:val="35A8889F"/>
    <w:rsid w:val="3A096DD9"/>
    <w:rsid w:val="3A548053"/>
    <w:rsid w:val="3A8B38D5"/>
    <w:rsid w:val="3CD628F4"/>
    <w:rsid w:val="3E3C1C09"/>
    <w:rsid w:val="420E1D3C"/>
    <w:rsid w:val="42BD6341"/>
    <w:rsid w:val="42FD6F59"/>
    <w:rsid w:val="45254696"/>
    <w:rsid w:val="49C82655"/>
    <w:rsid w:val="4DF65890"/>
    <w:rsid w:val="4E9B9778"/>
    <w:rsid w:val="4F039E77"/>
    <w:rsid w:val="503767D9"/>
    <w:rsid w:val="5355E03E"/>
    <w:rsid w:val="536F089B"/>
    <w:rsid w:val="541973E9"/>
    <w:rsid w:val="54935CF2"/>
    <w:rsid w:val="5A1D5465"/>
    <w:rsid w:val="5A80E7FA"/>
    <w:rsid w:val="5E041E2E"/>
    <w:rsid w:val="5FB1053C"/>
    <w:rsid w:val="601FCDE6"/>
    <w:rsid w:val="62DD1EF7"/>
    <w:rsid w:val="6614BFB9"/>
    <w:rsid w:val="69304A5F"/>
    <w:rsid w:val="69A64367"/>
    <w:rsid w:val="69DDA36C"/>
    <w:rsid w:val="6ACF087F"/>
    <w:rsid w:val="6B6755FA"/>
    <w:rsid w:val="6BE4B53B"/>
    <w:rsid w:val="6D80859C"/>
    <w:rsid w:val="6EB1148F"/>
    <w:rsid w:val="6FA0DD8B"/>
    <w:rsid w:val="722C7D50"/>
    <w:rsid w:val="763686F4"/>
    <w:rsid w:val="7665D96B"/>
    <w:rsid w:val="78BFBEC5"/>
    <w:rsid w:val="7CB90EE0"/>
    <w:rsid w:val="7EDAA8D7"/>
    <w:rsid w:val="7F265529"/>
    <w:rsid w:val="7FBAF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E42E6"/>
  <w15:docId w15:val="{C9A8516F-A1A3-4A31-863A-211FE25F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5D2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77D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77D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4E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lastModifiedBy>Mr C Wright</lastModifiedBy>
  <revision>8</revision>
  <lastPrinted>2017-11-08T17:43:00.0000000Z</lastPrinted>
  <dcterms:created xsi:type="dcterms:W3CDTF">2018-10-16T21:48:00.0000000Z</dcterms:created>
  <dcterms:modified xsi:type="dcterms:W3CDTF">2023-10-19T10:42:20.7034317Z</dcterms:modified>
</coreProperties>
</file>