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74" w:rsidRPr="00F02B51" w:rsidRDefault="00C21CEA" w:rsidP="00577DD0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523.85pt;height:24.9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" fillcolor="black">
            <v:textbox>
              <w:txbxContent>
                <w:p w:rsidR="0050713E" w:rsidRPr="00935797" w:rsidRDefault="0050713E" w:rsidP="00577DD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935797">
                    <w:rPr>
                      <w:rFonts w:ascii="Arial" w:hAnsi="Arial" w:cs="Arial"/>
                      <w:b/>
                      <w:i/>
                      <w:color w:val="FFFFFF"/>
                      <w:sz w:val="28"/>
                      <w:szCs w:val="28"/>
                    </w:rPr>
                    <w:t>PHYSICAL EDUCATION</w:t>
                  </w:r>
                </w:p>
              </w:txbxContent>
            </v:textbox>
          </v:shape>
        </w:pict>
      </w:r>
    </w:p>
    <w:p w:rsidR="00067674" w:rsidRPr="00F02B51" w:rsidRDefault="00067674" w:rsidP="00577DD0">
      <w:pPr>
        <w:pStyle w:val="NoSpacing"/>
        <w:rPr>
          <w:rFonts w:ascii="Arial" w:hAnsi="Arial" w:cs="Arial"/>
          <w:sz w:val="20"/>
          <w:szCs w:val="20"/>
        </w:rPr>
      </w:pPr>
    </w:p>
    <w:p w:rsidR="00067674" w:rsidRPr="00F02B51" w:rsidRDefault="00067674" w:rsidP="00577DD0">
      <w:pPr>
        <w:pStyle w:val="NoSpacing"/>
        <w:rPr>
          <w:rFonts w:ascii="Arial" w:hAnsi="Arial" w:cs="Arial"/>
          <w:sz w:val="20"/>
          <w:szCs w:val="20"/>
        </w:rPr>
      </w:pPr>
      <w:r w:rsidRPr="00F02B51">
        <w:rPr>
          <w:rFonts w:ascii="Arial" w:hAnsi="Arial" w:cs="Arial"/>
          <w:b/>
          <w:sz w:val="20"/>
          <w:szCs w:val="20"/>
        </w:rPr>
        <w:t>Examination Board Specification:</w:t>
      </w:r>
      <w:r w:rsidR="00DE3367">
        <w:rPr>
          <w:rFonts w:ascii="Arial" w:hAnsi="Arial" w:cs="Arial"/>
          <w:sz w:val="20"/>
          <w:szCs w:val="20"/>
        </w:rPr>
        <w:t xml:space="preserve"> </w:t>
      </w:r>
      <w:r w:rsidR="003F36BE">
        <w:rPr>
          <w:rFonts w:ascii="Arial" w:hAnsi="Arial" w:cs="Arial"/>
          <w:sz w:val="20"/>
          <w:szCs w:val="20"/>
        </w:rPr>
        <w:t>Eduquas</w:t>
      </w:r>
      <w:r w:rsidR="00976EFC">
        <w:rPr>
          <w:rFonts w:ascii="Arial" w:hAnsi="Arial" w:cs="Arial"/>
          <w:sz w:val="20"/>
          <w:szCs w:val="20"/>
        </w:rPr>
        <w:t xml:space="preserve"> A550QS</w:t>
      </w:r>
    </w:p>
    <w:p w:rsidR="00067674" w:rsidRPr="00F02B51" w:rsidRDefault="00067674" w:rsidP="00577DD0">
      <w:pPr>
        <w:pStyle w:val="NoSpacing"/>
        <w:rPr>
          <w:rFonts w:ascii="Arial" w:hAnsi="Arial" w:cs="Arial"/>
          <w:sz w:val="20"/>
          <w:szCs w:val="20"/>
        </w:rPr>
      </w:pPr>
    </w:p>
    <w:p w:rsidR="00067674" w:rsidRPr="00F02B51" w:rsidRDefault="00067674" w:rsidP="00BB24F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F02B51">
        <w:rPr>
          <w:rFonts w:ascii="Arial" w:hAnsi="Arial" w:cs="Arial"/>
          <w:b/>
          <w:sz w:val="20"/>
          <w:szCs w:val="20"/>
        </w:rPr>
        <w:t xml:space="preserve">Why Study </w:t>
      </w:r>
      <w:r>
        <w:rPr>
          <w:rFonts w:ascii="Arial" w:hAnsi="Arial" w:cs="Arial"/>
          <w:b/>
          <w:sz w:val="20"/>
          <w:szCs w:val="20"/>
        </w:rPr>
        <w:t>Physical Education</w:t>
      </w:r>
      <w:r w:rsidRPr="00F02B51">
        <w:rPr>
          <w:rFonts w:ascii="Arial" w:hAnsi="Arial" w:cs="Arial"/>
          <w:b/>
          <w:sz w:val="20"/>
          <w:szCs w:val="20"/>
        </w:rPr>
        <w:t>?: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S</w:t>
      </w:r>
      <w:r w:rsidRPr="00564FAB">
        <w:rPr>
          <w:rFonts w:ascii="Arial" w:hAnsi="Arial" w:cs="Arial"/>
          <w:sz w:val="20"/>
        </w:rPr>
        <w:t xml:space="preserve">tudents will develop </w:t>
      </w:r>
      <w:r w:rsidR="001C5983">
        <w:rPr>
          <w:rFonts w:ascii="Arial" w:hAnsi="Arial" w:cs="Arial"/>
          <w:sz w:val="20"/>
        </w:rPr>
        <w:t xml:space="preserve">a broad </w:t>
      </w:r>
      <w:r w:rsidRPr="00564FAB">
        <w:rPr>
          <w:rFonts w:ascii="Arial" w:hAnsi="Arial" w:cs="Arial"/>
          <w:sz w:val="20"/>
        </w:rPr>
        <w:t xml:space="preserve">understanding </w:t>
      </w:r>
      <w:r w:rsidR="001C5983">
        <w:rPr>
          <w:rFonts w:ascii="Arial" w:hAnsi="Arial" w:cs="Arial"/>
          <w:sz w:val="20"/>
        </w:rPr>
        <w:t>of performance in sport through acquiring knowledge of physical, technical, tactical and psychological factors.</w:t>
      </w:r>
      <w:r w:rsidR="00611340">
        <w:rPr>
          <w:rFonts w:ascii="Arial" w:hAnsi="Arial" w:cs="Arial"/>
          <w:sz w:val="20"/>
        </w:rPr>
        <w:t xml:space="preserve"> </w:t>
      </w:r>
      <w:r w:rsidRPr="00564FAB">
        <w:rPr>
          <w:rFonts w:ascii="Arial" w:hAnsi="Arial" w:cs="Arial"/>
          <w:sz w:val="20"/>
        </w:rPr>
        <w:t xml:space="preserve">Students will </w:t>
      </w:r>
      <w:r w:rsidR="001C5983">
        <w:rPr>
          <w:rFonts w:ascii="Arial" w:hAnsi="Arial" w:cs="Arial"/>
          <w:sz w:val="20"/>
        </w:rPr>
        <w:t>examine the</w:t>
      </w:r>
      <w:r w:rsidRPr="00564FAB">
        <w:rPr>
          <w:rFonts w:ascii="Arial" w:hAnsi="Arial" w:cs="Arial"/>
          <w:sz w:val="20"/>
        </w:rPr>
        <w:t xml:space="preserve"> relationship between theory and practice </w:t>
      </w:r>
      <w:r w:rsidR="001C5983">
        <w:rPr>
          <w:rFonts w:ascii="Arial" w:hAnsi="Arial" w:cs="Arial"/>
          <w:sz w:val="20"/>
        </w:rPr>
        <w:t xml:space="preserve">in sport </w:t>
      </w:r>
      <w:r w:rsidRPr="00564FAB">
        <w:rPr>
          <w:rFonts w:ascii="Arial" w:hAnsi="Arial" w:cs="Arial"/>
          <w:sz w:val="20"/>
        </w:rPr>
        <w:t xml:space="preserve">and </w:t>
      </w:r>
      <w:r w:rsidR="001C5983">
        <w:rPr>
          <w:rFonts w:ascii="Arial" w:hAnsi="Arial" w:cs="Arial"/>
          <w:sz w:val="20"/>
        </w:rPr>
        <w:t>wil</w:t>
      </w:r>
      <w:r w:rsidR="004D6624">
        <w:rPr>
          <w:rFonts w:ascii="Arial" w:hAnsi="Arial" w:cs="Arial"/>
          <w:sz w:val="20"/>
        </w:rPr>
        <w:t>l</w:t>
      </w:r>
      <w:r w:rsidR="00BB4006">
        <w:rPr>
          <w:rFonts w:ascii="Arial" w:hAnsi="Arial" w:cs="Arial"/>
          <w:sz w:val="20"/>
        </w:rPr>
        <w:t xml:space="preserve"> </w:t>
      </w:r>
      <w:r w:rsidR="001C5983">
        <w:rPr>
          <w:rFonts w:ascii="Arial" w:hAnsi="Arial" w:cs="Arial"/>
          <w:sz w:val="20"/>
        </w:rPr>
        <w:t xml:space="preserve">broaden their appreciation of </w:t>
      </w:r>
      <w:r w:rsidR="004D6624">
        <w:rPr>
          <w:rFonts w:ascii="Arial" w:hAnsi="Arial" w:cs="Arial"/>
          <w:sz w:val="20"/>
        </w:rPr>
        <w:t>current sporting issues</w:t>
      </w:r>
      <w:r w:rsidR="001C5983">
        <w:rPr>
          <w:rFonts w:ascii="Arial" w:hAnsi="Arial" w:cs="Arial"/>
          <w:sz w:val="20"/>
        </w:rPr>
        <w:t>. The course allows pupils who are strong practical performers to refine their performance in order to enhance the level they compete at, whilst also developing a synoptic understanding of the theoretical concepts</w:t>
      </w:r>
      <w:r w:rsidR="003F36BE">
        <w:rPr>
          <w:rFonts w:ascii="Arial" w:hAnsi="Arial" w:cs="Arial"/>
          <w:sz w:val="20"/>
        </w:rPr>
        <w:t xml:space="preserve"> which can contribute to higher-</w:t>
      </w:r>
      <w:r w:rsidR="001C5983">
        <w:rPr>
          <w:rFonts w:ascii="Arial" w:hAnsi="Arial" w:cs="Arial"/>
          <w:sz w:val="20"/>
        </w:rPr>
        <w:t xml:space="preserve">level performance. </w:t>
      </w:r>
      <w:r w:rsidR="00BB4006">
        <w:rPr>
          <w:rFonts w:ascii="Arial" w:hAnsi="Arial" w:cs="Arial"/>
          <w:sz w:val="20"/>
        </w:rPr>
        <w:t xml:space="preserve">Physical Education students should be inherently interested in both their own field of performance, but also </w:t>
      </w:r>
      <w:r w:rsidR="00611340">
        <w:rPr>
          <w:rFonts w:ascii="Arial" w:hAnsi="Arial" w:cs="Arial"/>
          <w:sz w:val="20"/>
        </w:rPr>
        <w:t xml:space="preserve">in current affairs in </w:t>
      </w:r>
      <w:r w:rsidR="008C20D8">
        <w:rPr>
          <w:rFonts w:ascii="Arial" w:hAnsi="Arial" w:cs="Arial"/>
          <w:sz w:val="20"/>
        </w:rPr>
        <w:t>sport</w:t>
      </w:r>
      <w:r w:rsidR="00611340">
        <w:rPr>
          <w:rFonts w:ascii="Arial" w:hAnsi="Arial" w:cs="Arial"/>
          <w:sz w:val="20"/>
        </w:rPr>
        <w:t>.</w:t>
      </w:r>
      <w:r w:rsidR="003F36BE">
        <w:rPr>
          <w:rFonts w:ascii="Arial" w:hAnsi="Arial" w:cs="Arial"/>
          <w:sz w:val="20"/>
        </w:rPr>
        <w:t xml:space="preserve">  It is important that students realise that they will be expected to commit to assisting the department when it is required for larger sporting events or officiating/coaching within their chosen sport.   </w:t>
      </w:r>
      <w:r w:rsidR="00611340">
        <w:rPr>
          <w:rFonts w:ascii="Arial" w:hAnsi="Arial" w:cs="Arial"/>
          <w:sz w:val="20"/>
        </w:rPr>
        <w:t xml:space="preserve"> </w:t>
      </w:r>
    </w:p>
    <w:p w:rsidR="00067674" w:rsidRPr="00F02B51" w:rsidRDefault="00067674" w:rsidP="00577DD0">
      <w:pPr>
        <w:pStyle w:val="NoSpacing"/>
        <w:rPr>
          <w:rFonts w:ascii="Arial" w:hAnsi="Arial" w:cs="Arial"/>
          <w:b/>
          <w:sz w:val="20"/>
          <w:szCs w:val="20"/>
        </w:rPr>
      </w:pPr>
    </w:p>
    <w:p w:rsidR="00067674" w:rsidRPr="00F02B51" w:rsidRDefault="00067674" w:rsidP="00577DD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Content and </w:t>
      </w:r>
      <w:r w:rsidRPr="00F02B51">
        <w:rPr>
          <w:rFonts w:ascii="Arial" w:hAnsi="Arial" w:cs="Arial"/>
          <w:b/>
          <w:sz w:val="20"/>
          <w:szCs w:val="20"/>
        </w:rPr>
        <w:t>Assessment of the Course:</w:t>
      </w:r>
    </w:p>
    <w:p w:rsidR="00067674" w:rsidRPr="00F02B51" w:rsidRDefault="00067674" w:rsidP="00577DD0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278"/>
        <w:gridCol w:w="2565"/>
        <w:gridCol w:w="1453"/>
      </w:tblGrid>
      <w:tr w:rsidR="00067674" w:rsidRPr="007875D6" w:rsidTr="007875D6">
        <w:trPr>
          <w:jc w:val="center"/>
        </w:trPr>
        <w:tc>
          <w:tcPr>
            <w:tcW w:w="10397" w:type="dxa"/>
            <w:gridSpan w:val="4"/>
          </w:tcPr>
          <w:p w:rsidR="00067674" w:rsidRPr="007875D6" w:rsidRDefault="00067674" w:rsidP="00D86F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D6">
              <w:rPr>
                <w:rFonts w:ascii="Arial" w:hAnsi="Arial" w:cs="Arial"/>
                <w:b/>
                <w:sz w:val="20"/>
                <w:szCs w:val="20"/>
              </w:rPr>
              <w:t>Advanced</w:t>
            </w:r>
          </w:p>
        </w:tc>
      </w:tr>
      <w:tr w:rsidR="00067674" w:rsidRPr="007875D6" w:rsidTr="007875D6">
        <w:trPr>
          <w:jc w:val="center"/>
        </w:trPr>
        <w:tc>
          <w:tcPr>
            <w:tcW w:w="1101" w:type="dxa"/>
          </w:tcPr>
          <w:p w:rsidR="00067674" w:rsidRPr="007875D6" w:rsidRDefault="00067674" w:rsidP="00577D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875D6">
              <w:rPr>
                <w:rFonts w:ascii="Arial" w:hAnsi="Arial" w:cs="Arial"/>
                <w:b/>
                <w:sz w:val="20"/>
                <w:szCs w:val="20"/>
              </w:rPr>
              <w:t>Unit 1</w:t>
            </w:r>
          </w:p>
        </w:tc>
        <w:tc>
          <w:tcPr>
            <w:tcW w:w="5278" w:type="dxa"/>
          </w:tcPr>
          <w:p w:rsidR="00067674" w:rsidRPr="007875D6" w:rsidRDefault="00DE3367" w:rsidP="00834E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Exploring concepts in Physical Education </w:t>
            </w:r>
          </w:p>
        </w:tc>
        <w:tc>
          <w:tcPr>
            <w:tcW w:w="2565" w:type="dxa"/>
          </w:tcPr>
          <w:p w:rsidR="00D86F1F" w:rsidRPr="007875D6" w:rsidRDefault="00D86F1F" w:rsidP="00F02B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2hr examination</w:t>
            </w:r>
          </w:p>
        </w:tc>
        <w:tc>
          <w:tcPr>
            <w:tcW w:w="1453" w:type="dxa"/>
          </w:tcPr>
          <w:p w:rsidR="00067674" w:rsidRPr="007875D6" w:rsidRDefault="00D86F1F" w:rsidP="00D86F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067674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067674" w:rsidRPr="00787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67674" w:rsidRPr="007875D6" w:rsidTr="007875D6">
        <w:trPr>
          <w:trHeight w:val="1304"/>
          <w:jc w:val="center"/>
        </w:trPr>
        <w:tc>
          <w:tcPr>
            <w:tcW w:w="10397" w:type="dxa"/>
            <w:gridSpan w:val="4"/>
          </w:tcPr>
          <w:p w:rsidR="0050713E" w:rsidRPr="00DE04FE" w:rsidRDefault="003F36BE" w:rsidP="006C096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="0050713E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6C0965">
              <w:rPr>
                <w:rFonts w:ascii="Arial" w:hAnsi="Arial" w:cs="Arial"/>
                <w:sz w:val="20"/>
                <w:szCs w:val="20"/>
              </w:rPr>
              <w:t>explore</w:t>
            </w:r>
            <w:r w:rsidR="0050713E">
              <w:rPr>
                <w:rFonts w:ascii="Arial" w:hAnsi="Arial" w:cs="Arial"/>
                <w:sz w:val="20"/>
                <w:szCs w:val="20"/>
              </w:rPr>
              <w:t xml:space="preserve"> a range of theoretical concepts including exercise p</w:t>
            </w:r>
            <w:r w:rsidR="00D86F1F">
              <w:rPr>
                <w:rFonts w:ascii="Arial" w:hAnsi="Arial" w:cs="Arial"/>
                <w:sz w:val="20"/>
                <w:szCs w:val="20"/>
              </w:rPr>
              <w:t>hysiology</w:t>
            </w:r>
            <w:r w:rsidR="0050713E">
              <w:rPr>
                <w:rFonts w:ascii="Arial" w:hAnsi="Arial" w:cs="Arial"/>
                <w:sz w:val="20"/>
                <w:szCs w:val="20"/>
              </w:rPr>
              <w:t>, training and performance, movement analysis technology and biomechanics, sport psychology, skill acquisiti</w:t>
            </w:r>
            <w:r w:rsidR="00491D04">
              <w:rPr>
                <w:rFonts w:ascii="Arial" w:hAnsi="Arial" w:cs="Arial"/>
                <w:sz w:val="20"/>
                <w:szCs w:val="20"/>
              </w:rPr>
              <w:t>on and sport and society. They</w:t>
            </w:r>
            <w:r w:rsidR="0050713E">
              <w:rPr>
                <w:rFonts w:ascii="Arial" w:hAnsi="Arial" w:cs="Arial"/>
                <w:sz w:val="20"/>
                <w:szCs w:val="20"/>
              </w:rPr>
              <w:t xml:space="preserve"> will be examined via multiple choice, data response, short answers and extended answers.</w:t>
            </w:r>
          </w:p>
        </w:tc>
      </w:tr>
      <w:tr w:rsidR="00067674" w:rsidRPr="007875D6" w:rsidTr="007875D6">
        <w:trPr>
          <w:jc w:val="center"/>
        </w:trPr>
        <w:tc>
          <w:tcPr>
            <w:tcW w:w="1101" w:type="dxa"/>
          </w:tcPr>
          <w:p w:rsidR="00067674" w:rsidRPr="007875D6" w:rsidRDefault="00067674" w:rsidP="003D1F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875D6">
              <w:rPr>
                <w:rFonts w:ascii="Arial" w:hAnsi="Arial" w:cs="Arial"/>
                <w:b/>
                <w:sz w:val="20"/>
                <w:szCs w:val="20"/>
              </w:rPr>
              <w:t>Unit 2</w:t>
            </w:r>
          </w:p>
        </w:tc>
        <w:tc>
          <w:tcPr>
            <w:tcW w:w="5278" w:type="dxa"/>
          </w:tcPr>
          <w:p w:rsidR="00067674" w:rsidRPr="007875D6" w:rsidRDefault="00DE3367" w:rsidP="00D86F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Evaluating Physical Education</w:t>
            </w:r>
          </w:p>
        </w:tc>
        <w:tc>
          <w:tcPr>
            <w:tcW w:w="2565" w:type="dxa"/>
          </w:tcPr>
          <w:p w:rsidR="00067674" w:rsidRPr="007875D6" w:rsidRDefault="00D86F1F" w:rsidP="00D86F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2hr examination</w:t>
            </w:r>
          </w:p>
        </w:tc>
        <w:tc>
          <w:tcPr>
            <w:tcW w:w="1453" w:type="dxa"/>
          </w:tcPr>
          <w:p w:rsidR="00067674" w:rsidRPr="007875D6" w:rsidRDefault="00D86F1F" w:rsidP="003D1F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06767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067674" w:rsidRPr="007875D6" w:rsidTr="007875D6">
        <w:trPr>
          <w:trHeight w:val="1304"/>
          <w:jc w:val="center"/>
        </w:trPr>
        <w:tc>
          <w:tcPr>
            <w:tcW w:w="10397" w:type="dxa"/>
            <w:gridSpan w:val="4"/>
          </w:tcPr>
          <w:p w:rsidR="00067674" w:rsidRPr="00DE04FE" w:rsidRDefault="003F36BE" w:rsidP="006C096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="0050713E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6C0965">
              <w:rPr>
                <w:rFonts w:ascii="Arial" w:hAnsi="Arial" w:cs="Arial"/>
                <w:sz w:val="20"/>
                <w:szCs w:val="20"/>
              </w:rPr>
              <w:t>examine in detail</w:t>
            </w:r>
            <w:r w:rsidR="0050713E">
              <w:rPr>
                <w:rFonts w:ascii="Arial" w:hAnsi="Arial" w:cs="Arial"/>
                <w:sz w:val="20"/>
                <w:szCs w:val="20"/>
              </w:rPr>
              <w:t xml:space="preserve"> a range of theoretical concepts including exercise physiology, training and performance, movement analysis technology and biomechanics, sport psychology, skill acquisiti</w:t>
            </w:r>
            <w:r>
              <w:rPr>
                <w:rFonts w:ascii="Arial" w:hAnsi="Arial" w:cs="Arial"/>
                <w:sz w:val="20"/>
                <w:szCs w:val="20"/>
              </w:rPr>
              <w:t>on and sport and society. Students’</w:t>
            </w:r>
            <w:r w:rsidR="0050713E">
              <w:rPr>
                <w:rFonts w:ascii="Arial" w:hAnsi="Arial" w:cs="Arial"/>
                <w:sz w:val="20"/>
                <w:szCs w:val="20"/>
              </w:rPr>
              <w:t xml:space="preserve"> understanding will be examined in a more critical manner with greater emphasis on short and extended answers demonstrating a wholly synoptic grasp of the topics. Significant emphasis will be placed upon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5071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="006C096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50713E">
              <w:rPr>
                <w:rFonts w:ascii="Arial" w:hAnsi="Arial" w:cs="Arial"/>
                <w:sz w:val="20"/>
                <w:szCs w:val="20"/>
              </w:rPr>
              <w:t xml:space="preserve"> ability to demonstrate </w:t>
            </w:r>
            <w:r w:rsidR="006C0965">
              <w:rPr>
                <w:rFonts w:ascii="Arial" w:hAnsi="Arial" w:cs="Arial"/>
                <w:sz w:val="20"/>
                <w:szCs w:val="20"/>
              </w:rPr>
              <w:t>broad knowledge</w:t>
            </w:r>
            <w:r w:rsidR="0050713E">
              <w:rPr>
                <w:rFonts w:ascii="Arial" w:hAnsi="Arial" w:cs="Arial"/>
                <w:sz w:val="20"/>
                <w:szCs w:val="20"/>
              </w:rPr>
              <w:t xml:space="preserve"> of current affairs</w:t>
            </w:r>
            <w:r w:rsidR="006C0965">
              <w:rPr>
                <w:rFonts w:ascii="Arial" w:hAnsi="Arial" w:cs="Arial"/>
                <w:sz w:val="20"/>
                <w:szCs w:val="20"/>
              </w:rPr>
              <w:t xml:space="preserve"> in sport</w:t>
            </w:r>
            <w:r w:rsidR="00507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965">
              <w:rPr>
                <w:rFonts w:ascii="Arial" w:hAnsi="Arial" w:cs="Arial"/>
                <w:sz w:val="20"/>
                <w:szCs w:val="20"/>
              </w:rPr>
              <w:t>and to apply this to a range of theoretical topics to show an in depth understanding of the subject.</w:t>
            </w:r>
          </w:p>
        </w:tc>
      </w:tr>
      <w:tr w:rsidR="00D86F1F" w:rsidRPr="007875D6" w:rsidTr="007875D6">
        <w:trPr>
          <w:trHeight w:val="1304"/>
          <w:jc w:val="center"/>
        </w:trPr>
        <w:tc>
          <w:tcPr>
            <w:tcW w:w="10397" w:type="dxa"/>
            <w:gridSpan w:val="4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84"/>
              <w:gridCol w:w="5142"/>
              <w:gridCol w:w="2522"/>
              <w:gridCol w:w="1423"/>
            </w:tblGrid>
            <w:tr w:rsidR="00DE3367" w:rsidRPr="007875D6" w:rsidTr="008D4776">
              <w:trPr>
                <w:jc w:val="center"/>
              </w:trPr>
              <w:tc>
                <w:tcPr>
                  <w:tcW w:w="1101" w:type="dxa"/>
                </w:tcPr>
                <w:p w:rsidR="00D86F1F" w:rsidRPr="007875D6" w:rsidRDefault="00D86F1F" w:rsidP="008D477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875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78" w:type="dxa"/>
                </w:tcPr>
                <w:p w:rsidR="00D86F1F" w:rsidRPr="007875D6" w:rsidRDefault="00DE3367" w:rsidP="00DE3367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Improving </w:t>
                  </w:r>
                  <w:r w:rsidR="00AE73C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Practical performance in physical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2565" w:type="dxa"/>
                </w:tcPr>
                <w:p w:rsidR="00D86F1F" w:rsidRPr="007875D6" w:rsidRDefault="00AE73CD" w:rsidP="008D477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Internal assessment</w:t>
                  </w:r>
                </w:p>
              </w:tc>
              <w:tc>
                <w:tcPr>
                  <w:tcW w:w="1453" w:type="dxa"/>
                </w:tcPr>
                <w:p w:rsidR="00D86F1F" w:rsidRPr="007875D6" w:rsidRDefault="00DE3367" w:rsidP="008D477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  <w:r w:rsidR="00D86F1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D86F1F" w:rsidRPr="00DE04FE" w:rsidRDefault="003F36BE" w:rsidP="00DE336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="00AE73C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AE73CD">
              <w:rPr>
                <w:rFonts w:ascii="Arial" w:hAnsi="Arial" w:cs="Arial"/>
                <w:sz w:val="20"/>
                <w:szCs w:val="20"/>
              </w:rPr>
              <w:t xml:space="preserve"> performance is assessed either as</w:t>
            </w:r>
            <w:r>
              <w:rPr>
                <w:rFonts w:ascii="Arial" w:hAnsi="Arial" w:cs="Arial"/>
                <w:sz w:val="20"/>
                <w:szCs w:val="20"/>
              </w:rPr>
              <w:t xml:space="preserve"> a performer or coach in a full-</w:t>
            </w:r>
            <w:r w:rsidR="00AE73CD">
              <w:rPr>
                <w:rFonts w:ascii="Arial" w:hAnsi="Arial" w:cs="Arial"/>
                <w:sz w:val="20"/>
                <w:szCs w:val="20"/>
              </w:rPr>
              <w:t xml:space="preserve">sided version of one activity. </w:t>
            </w: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="0096727B">
              <w:rPr>
                <w:rFonts w:ascii="Arial" w:hAnsi="Arial" w:cs="Arial"/>
                <w:sz w:val="20"/>
                <w:szCs w:val="20"/>
              </w:rPr>
              <w:t xml:space="preserve"> should be performing or coaching to a high level in their chosen sport.</w:t>
            </w:r>
            <w:r w:rsidR="00DE3367">
              <w:rPr>
                <w:rFonts w:ascii="Arial" w:hAnsi="Arial" w:cs="Arial"/>
                <w:sz w:val="20"/>
                <w:szCs w:val="20"/>
              </w:rPr>
              <w:t xml:space="preserve"> Pupils also undertake a coursework element by analysing and evaluating their performance in order to refine. </w:t>
            </w:r>
          </w:p>
        </w:tc>
      </w:tr>
    </w:tbl>
    <w:p w:rsidR="00067674" w:rsidRPr="00F02B51" w:rsidRDefault="00067674" w:rsidP="00577DD0">
      <w:pPr>
        <w:pStyle w:val="NoSpacing"/>
        <w:rPr>
          <w:rFonts w:ascii="Arial" w:hAnsi="Arial" w:cs="Arial"/>
          <w:sz w:val="20"/>
          <w:szCs w:val="20"/>
        </w:rPr>
      </w:pPr>
    </w:p>
    <w:p w:rsidR="00067674" w:rsidRDefault="00067674" w:rsidP="00577DD0">
      <w:pPr>
        <w:pStyle w:val="NoSpacing"/>
        <w:rPr>
          <w:rFonts w:ascii="Arial" w:hAnsi="Arial" w:cs="Arial"/>
          <w:b/>
          <w:sz w:val="20"/>
          <w:szCs w:val="20"/>
        </w:rPr>
      </w:pPr>
    </w:p>
    <w:p w:rsidR="007C7B33" w:rsidRPr="00564FAB" w:rsidRDefault="00067674" w:rsidP="00DE04FE">
      <w:pPr>
        <w:pStyle w:val="NoSpacing"/>
        <w:jc w:val="both"/>
      </w:pPr>
      <w:r w:rsidRPr="00DE04FE">
        <w:rPr>
          <w:rFonts w:ascii="Arial" w:hAnsi="Arial" w:cs="Arial"/>
          <w:b/>
          <w:sz w:val="20"/>
          <w:szCs w:val="20"/>
        </w:rPr>
        <w:t>Entrance Requirements:</w:t>
      </w:r>
      <w:r w:rsidRPr="00F02B51">
        <w:rPr>
          <w:szCs w:val="20"/>
        </w:rPr>
        <w:t xml:space="preserve"> </w:t>
      </w:r>
      <w:r w:rsidR="007C7B33" w:rsidRPr="00DE04FE">
        <w:rPr>
          <w:rFonts w:ascii="Arial" w:hAnsi="Arial" w:cs="Arial"/>
          <w:sz w:val="20"/>
          <w:szCs w:val="20"/>
        </w:rPr>
        <w:t xml:space="preserve">Given the practical nature of the course, students must be strong practical performers in one sport.  The Physical Education Department can offer further advice here. </w:t>
      </w:r>
      <w:r w:rsidR="00DE3367">
        <w:rPr>
          <w:rFonts w:ascii="Arial" w:hAnsi="Arial" w:cs="Arial"/>
          <w:sz w:val="20"/>
          <w:szCs w:val="20"/>
        </w:rPr>
        <w:t xml:space="preserve">Only students that have studied the subject at GCSE would be suitable and these students </w:t>
      </w:r>
      <w:r w:rsidR="00C21CEA">
        <w:rPr>
          <w:rFonts w:ascii="Arial" w:hAnsi="Arial" w:cs="Arial"/>
          <w:sz w:val="20"/>
          <w:szCs w:val="20"/>
        </w:rPr>
        <w:t>should at least a</w:t>
      </w:r>
      <w:r w:rsidR="00DE3367">
        <w:rPr>
          <w:rFonts w:ascii="Arial" w:hAnsi="Arial" w:cs="Arial"/>
          <w:sz w:val="20"/>
          <w:szCs w:val="20"/>
        </w:rPr>
        <w:t xml:space="preserve"> grade</w:t>
      </w:r>
      <w:r w:rsidR="00C21CEA">
        <w:rPr>
          <w:rFonts w:ascii="Arial" w:hAnsi="Arial" w:cs="Arial"/>
          <w:sz w:val="20"/>
          <w:szCs w:val="20"/>
        </w:rPr>
        <w:t xml:space="preserve"> 6</w:t>
      </w:r>
      <w:bookmarkStart w:id="0" w:name="_GoBack"/>
      <w:bookmarkEnd w:id="0"/>
      <w:r w:rsidR="00DE3367">
        <w:rPr>
          <w:rFonts w:ascii="Arial" w:hAnsi="Arial" w:cs="Arial"/>
          <w:sz w:val="20"/>
          <w:szCs w:val="20"/>
        </w:rPr>
        <w:t xml:space="preserve"> in the subject</w:t>
      </w:r>
      <w:r w:rsidR="007C7B33" w:rsidRPr="00DE04FE">
        <w:rPr>
          <w:rFonts w:ascii="Arial" w:hAnsi="Arial" w:cs="Arial"/>
          <w:sz w:val="20"/>
          <w:szCs w:val="20"/>
        </w:rPr>
        <w:t>.</w:t>
      </w:r>
    </w:p>
    <w:p w:rsidR="007C7B33" w:rsidRPr="00564FAB" w:rsidRDefault="007C7B33" w:rsidP="007C7B33">
      <w:pPr>
        <w:jc w:val="both"/>
        <w:rPr>
          <w:rFonts w:ascii="Arial" w:hAnsi="Arial" w:cs="Arial"/>
          <w:b/>
          <w:color w:val="FF0000"/>
          <w:sz w:val="20"/>
        </w:rPr>
      </w:pPr>
      <w:r w:rsidRPr="00564FAB">
        <w:rPr>
          <w:rFonts w:ascii="Arial" w:hAnsi="Arial" w:cs="Arial"/>
          <w:b/>
          <w:color w:val="FF0000"/>
          <w:sz w:val="20"/>
        </w:rPr>
        <w:t xml:space="preserve"> </w:t>
      </w:r>
    </w:p>
    <w:p w:rsidR="00067674" w:rsidRPr="00F02B51" w:rsidRDefault="00067674" w:rsidP="00577DD0">
      <w:pPr>
        <w:pStyle w:val="NoSpacing"/>
        <w:rPr>
          <w:rFonts w:ascii="Arial" w:hAnsi="Arial" w:cs="Arial"/>
          <w:sz w:val="20"/>
          <w:szCs w:val="20"/>
        </w:rPr>
      </w:pPr>
    </w:p>
    <w:sectPr w:rsidR="00067674" w:rsidRPr="00F02B51" w:rsidSect="00577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728"/>
    <w:multiLevelType w:val="hybridMultilevel"/>
    <w:tmpl w:val="F5BCCD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C1DD9"/>
    <w:multiLevelType w:val="hybridMultilevel"/>
    <w:tmpl w:val="77903E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A57C9"/>
    <w:multiLevelType w:val="hybridMultilevel"/>
    <w:tmpl w:val="0DEA27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DD0"/>
    <w:rsid w:val="00036499"/>
    <w:rsid w:val="00067514"/>
    <w:rsid w:val="00067674"/>
    <w:rsid w:val="000D1F4C"/>
    <w:rsid w:val="000F29A5"/>
    <w:rsid w:val="0019192A"/>
    <w:rsid w:val="001C5983"/>
    <w:rsid w:val="00297593"/>
    <w:rsid w:val="0034237B"/>
    <w:rsid w:val="00346585"/>
    <w:rsid w:val="003A0FC0"/>
    <w:rsid w:val="003D1F4C"/>
    <w:rsid w:val="003F36BE"/>
    <w:rsid w:val="00491D04"/>
    <w:rsid w:val="004D5F6C"/>
    <w:rsid w:val="004D6624"/>
    <w:rsid w:val="0050713E"/>
    <w:rsid w:val="00522EE6"/>
    <w:rsid w:val="00524C1B"/>
    <w:rsid w:val="00535141"/>
    <w:rsid w:val="005417D7"/>
    <w:rsid w:val="00564FAB"/>
    <w:rsid w:val="00577DD0"/>
    <w:rsid w:val="005951CA"/>
    <w:rsid w:val="005A414B"/>
    <w:rsid w:val="005B5350"/>
    <w:rsid w:val="005C4A6F"/>
    <w:rsid w:val="005D15F4"/>
    <w:rsid w:val="006046F6"/>
    <w:rsid w:val="00611340"/>
    <w:rsid w:val="00685D2A"/>
    <w:rsid w:val="006C0965"/>
    <w:rsid w:val="006D6853"/>
    <w:rsid w:val="007875D6"/>
    <w:rsid w:val="00793111"/>
    <w:rsid w:val="007C7B33"/>
    <w:rsid w:val="007D1250"/>
    <w:rsid w:val="007E5F59"/>
    <w:rsid w:val="00834E1E"/>
    <w:rsid w:val="00861977"/>
    <w:rsid w:val="008A582D"/>
    <w:rsid w:val="008B4D2C"/>
    <w:rsid w:val="008C20D8"/>
    <w:rsid w:val="008D4776"/>
    <w:rsid w:val="00935797"/>
    <w:rsid w:val="0096727B"/>
    <w:rsid w:val="00976EFC"/>
    <w:rsid w:val="00994379"/>
    <w:rsid w:val="009A283A"/>
    <w:rsid w:val="00A13CF0"/>
    <w:rsid w:val="00A21F91"/>
    <w:rsid w:val="00A73DDA"/>
    <w:rsid w:val="00A820E2"/>
    <w:rsid w:val="00AA2909"/>
    <w:rsid w:val="00AB1D64"/>
    <w:rsid w:val="00AE73CD"/>
    <w:rsid w:val="00B1756D"/>
    <w:rsid w:val="00B64697"/>
    <w:rsid w:val="00BA423A"/>
    <w:rsid w:val="00BB24F2"/>
    <w:rsid w:val="00BB4006"/>
    <w:rsid w:val="00BD79F1"/>
    <w:rsid w:val="00C21CEA"/>
    <w:rsid w:val="00C226B5"/>
    <w:rsid w:val="00C923B6"/>
    <w:rsid w:val="00CB1F06"/>
    <w:rsid w:val="00D15AEB"/>
    <w:rsid w:val="00D86F1F"/>
    <w:rsid w:val="00DA532C"/>
    <w:rsid w:val="00DE04FE"/>
    <w:rsid w:val="00DE3367"/>
    <w:rsid w:val="00E5034B"/>
    <w:rsid w:val="00EB47D6"/>
    <w:rsid w:val="00EE7B2D"/>
    <w:rsid w:val="00F02B51"/>
    <w:rsid w:val="00FE1347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656309A-DBCB-4E38-B50C-AA79E26D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7DD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34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02B51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02B51"/>
    <w:rPr>
      <w:rFonts w:ascii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C782168D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A Machacek</cp:lastModifiedBy>
  <cp:revision>4</cp:revision>
  <cp:lastPrinted>2015-11-04T10:02:00Z</cp:lastPrinted>
  <dcterms:created xsi:type="dcterms:W3CDTF">2016-11-02T12:15:00Z</dcterms:created>
  <dcterms:modified xsi:type="dcterms:W3CDTF">2017-11-08T10:44:00Z</dcterms:modified>
</cp:coreProperties>
</file>