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54B2" w14:textId="77777777" w:rsidR="00577DD0" w:rsidRPr="00F02B51" w:rsidRDefault="00677F7A" w:rsidP="00577D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</w:r>
      <w:r w:rsidR="00677F7A">
        <w:rPr>
          <w:rFonts w:ascii="Arial" w:hAnsi="Arial" w:cs="Arial"/>
          <w:noProof/>
          <w:sz w:val="20"/>
          <w:szCs w:val="20"/>
          <w:lang w:val="en-US" w:eastAsia="zh-TW"/>
        </w:rPr>
        <w:pict w14:anchorId="7DAE373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0;margin-top:0;width:523.85pt;height:24.9pt;z-index:251660288;mso-wrap-style:square;mso-wrap-edited:f;mso-width-percent:0;mso-height-percent:0;mso-position-horizontal:center;mso-width-percent:0;mso-height-percent:0;mso-width-relative:margin;mso-height-relative:margin;v-text-anchor:top" fillcolor="black [3213]">
            <v:textbox style="mso-next-textbox:#_x0000_s1026">
              <w:txbxContent>
                <w:p w14:paraId="34CCD058" w14:textId="77777777" w:rsidR="00577DD0" w:rsidRPr="009C2424" w:rsidRDefault="006A5981" w:rsidP="00577DD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9C2424">
                    <w:rPr>
                      <w:rFonts w:ascii="Arial" w:hAnsi="Arial" w:cs="Arial"/>
                      <w:b/>
                      <w:i/>
                      <w:color w:val="FFFFFF" w:themeColor="background1"/>
                      <w:sz w:val="28"/>
                      <w:szCs w:val="28"/>
                    </w:rPr>
                    <w:t>CHEMISTRY</w:t>
                  </w:r>
                </w:p>
              </w:txbxContent>
            </v:textbox>
          </v:shape>
        </w:pict>
      </w:r>
    </w:p>
    <w:p w14:paraId="672A6659" w14:textId="77777777" w:rsidR="00577DD0" w:rsidRPr="00F02B51" w:rsidRDefault="00577DD0" w:rsidP="00577DD0">
      <w:pPr>
        <w:pStyle w:val="NoSpacing"/>
        <w:rPr>
          <w:rFonts w:ascii="Arial" w:hAnsi="Arial" w:cs="Arial"/>
          <w:sz w:val="20"/>
          <w:szCs w:val="20"/>
        </w:rPr>
      </w:pPr>
    </w:p>
    <w:p w14:paraId="30CC1821" w14:textId="77777777" w:rsidR="00577DD0" w:rsidRPr="00F02B51" w:rsidRDefault="00577DD0" w:rsidP="00577DD0">
      <w:pPr>
        <w:pStyle w:val="NoSpacing"/>
        <w:rPr>
          <w:rFonts w:ascii="Arial" w:hAnsi="Arial" w:cs="Arial"/>
          <w:sz w:val="20"/>
          <w:szCs w:val="20"/>
        </w:rPr>
      </w:pPr>
      <w:r w:rsidRPr="00F02B51">
        <w:rPr>
          <w:rFonts w:ascii="Arial" w:hAnsi="Arial" w:cs="Arial"/>
          <w:b/>
          <w:sz w:val="20"/>
          <w:szCs w:val="20"/>
        </w:rPr>
        <w:t>Examination Board Specification:</w:t>
      </w:r>
      <w:r w:rsidR="00F7187B">
        <w:rPr>
          <w:rFonts w:ascii="Arial" w:hAnsi="Arial" w:cs="Arial"/>
          <w:sz w:val="20"/>
          <w:szCs w:val="20"/>
        </w:rPr>
        <w:tab/>
      </w:r>
      <w:r w:rsidR="00F7187B">
        <w:rPr>
          <w:rFonts w:ascii="Arial" w:hAnsi="Arial" w:cs="Arial"/>
          <w:sz w:val="20"/>
          <w:szCs w:val="20"/>
        </w:rPr>
        <w:tab/>
      </w:r>
      <w:r w:rsidR="006A5981">
        <w:rPr>
          <w:rFonts w:ascii="Arial" w:hAnsi="Arial" w:cs="Arial"/>
          <w:sz w:val="20"/>
          <w:szCs w:val="20"/>
        </w:rPr>
        <w:t>Ed</w:t>
      </w:r>
      <w:r w:rsidR="0095186A">
        <w:rPr>
          <w:rFonts w:ascii="Arial" w:hAnsi="Arial" w:cs="Arial"/>
          <w:sz w:val="20"/>
          <w:szCs w:val="20"/>
        </w:rPr>
        <w:t>e</w:t>
      </w:r>
      <w:r w:rsidR="006A5981">
        <w:rPr>
          <w:rFonts w:ascii="Arial" w:hAnsi="Arial" w:cs="Arial"/>
          <w:sz w:val="20"/>
          <w:szCs w:val="20"/>
        </w:rPr>
        <w:t>xcel</w:t>
      </w:r>
      <w:r w:rsidR="005D15F4" w:rsidRPr="00F02B51">
        <w:rPr>
          <w:rFonts w:ascii="Arial" w:hAnsi="Arial" w:cs="Arial"/>
          <w:sz w:val="20"/>
          <w:szCs w:val="20"/>
        </w:rPr>
        <w:t xml:space="preserve"> </w:t>
      </w:r>
      <w:r w:rsidR="00EA03C6">
        <w:rPr>
          <w:rFonts w:ascii="Arial" w:hAnsi="Arial" w:cs="Arial"/>
          <w:sz w:val="20"/>
          <w:szCs w:val="20"/>
        </w:rPr>
        <w:t>8CH01</w:t>
      </w:r>
      <w:r w:rsidR="005D15F4" w:rsidRPr="00F02B51">
        <w:rPr>
          <w:rFonts w:ascii="Arial" w:hAnsi="Arial" w:cs="Arial"/>
          <w:sz w:val="20"/>
          <w:szCs w:val="20"/>
        </w:rPr>
        <w:t>/</w:t>
      </w:r>
      <w:r w:rsidR="00EA03C6">
        <w:rPr>
          <w:rFonts w:ascii="Arial" w:hAnsi="Arial" w:cs="Arial"/>
          <w:sz w:val="20"/>
          <w:szCs w:val="20"/>
        </w:rPr>
        <w:t xml:space="preserve"> 9CH01</w:t>
      </w:r>
    </w:p>
    <w:p w14:paraId="0A37501D" w14:textId="77777777" w:rsidR="00834E1E" w:rsidRPr="00F02B51" w:rsidRDefault="00834E1E" w:rsidP="00577DD0">
      <w:pPr>
        <w:pStyle w:val="NoSpacing"/>
        <w:rPr>
          <w:rFonts w:ascii="Arial" w:hAnsi="Arial" w:cs="Arial"/>
          <w:sz w:val="20"/>
          <w:szCs w:val="20"/>
        </w:rPr>
      </w:pPr>
    </w:p>
    <w:p w14:paraId="31672263" w14:textId="5F97982D" w:rsidR="00834E1E" w:rsidRDefault="00834E1E" w:rsidP="006A5981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F02B51">
        <w:rPr>
          <w:rFonts w:ascii="Arial" w:hAnsi="Arial" w:cs="Arial"/>
          <w:b/>
          <w:sz w:val="20"/>
          <w:szCs w:val="20"/>
        </w:rPr>
        <w:t xml:space="preserve">Why Study </w:t>
      </w:r>
      <w:proofErr w:type="gramStart"/>
      <w:r w:rsidR="006A5981">
        <w:rPr>
          <w:rFonts w:ascii="Arial" w:hAnsi="Arial" w:cs="Arial"/>
          <w:b/>
          <w:sz w:val="20"/>
          <w:szCs w:val="20"/>
        </w:rPr>
        <w:t>Chemistry</w:t>
      </w:r>
      <w:r w:rsidRPr="00F02B51">
        <w:rPr>
          <w:rFonts w:ascii="Arial" w:hAnsi="Arial" w:cs="Arial"/>
          <w:b/>
          <w:sz w:val="20"/>
          <w:szCs w:val="20"/>
        </w:rPr>
        <w:t>?:</w:t>
      </w:r>
      <w:proofErr w:type="gramEnd"/>
      <w:r w:rsidR="00F02B51">
        <w:rPr>
          <w:rFonts w:ascii="Arial" w:hAnsi="Arial" w:cs="Arial"/>
          <w:b/>
          <w:sz w:val="20"/>
          <w:szCs w:val="20"/>
        </w:rPr>
        <w:t xml:space="preserve"> </w:t>
      </w:r>
    </w:p>
    <w:p w14:paraId="07567B4C" w14:textId="653FBCE6" w:rsidR="009E2505" w:rsidRPr="009E2505" w:rsidRDefault="00623EFD" w:rsidP="009E2505">
      <w:pPr>
        <w:pStyle w:val="NoSpacing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A Chemistry</w:t>
      </w:r>
      <w:r w:rsidR="009E2505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qualification opens doors to a wide range of career options</w:t>
      </w:r>
      <w:r w:rsidR="009E2505">
        <w:rPr>
          <w:rFonts w:ascii="Arial" w:hAnsi="Arial" w:cs="Arial"/>
          <w:iCs/>
          <w:sz w:val="20"/>
        </w:rPr>
        <w:t>, both in and out of the lab.</w:t>
      </w:r>
      <w:r w:rsidR="009E2505">
        <w:rPr>
          <w:rFonts w:ascii="Arial" w:hAnsi="Arial" w:cs="Arial"/>
          <w:iCs/>
          <w:sz w:val="20"/>
        </w:rPr>
        <w:br/>
      </w:r>
      <w:r w:rsidR="009E2505" w:rsidRPr="009E2505">
        <w:rPr>
          <w:rFonts w:ascii="Arial" w:hAnsi="Arial" w:cs="Arial"/>
          <w:iCs/>
          <w:sz w:val="20"/>
        </w:rPr>
        <w:t>You could help develop a life-saving vaccine</w:t>
      </w:r>
      <w:r w:rsidR="009E228C">
        <w:rPr>
          <w:rFonts w:ascii="Arial" w:hAnsi="Arial" w:cs="Arial"/>
          <w:iCs/>
          <w:sz w:val="20"/>
        </w:rPr>
        <w:t xml:space="preserve"> o</w:t>
      </w:r>
      <w:r w:rsidR="009E2505" w:rsidRPr="009E2505">
        <w:rPr>
          <w:rFonts w:ascii="Arial" w:hAnsi="Arial" w:cs="Arial"/>
          <w:iCs/>
          <w:sz w:val="20"/>
        </w:rPr>
        <w:t>r invent a new way to cut air pollution</w:t>
      </w:r>
      <w:r w:rsidR="009E228C">
        <w:rPr>
          <w:rFonts w:ascii="Arial" w:hAnsi="Arial" w:cs="Arial"/>
          <w:iCs/>
          <w:sz w:val="20"/>
        </w:rPr>
        <w:t xml:space="preserve"> or</w:t>
      </w:r>
      <w:r w:rsidR="009E2505" w:rsidRPr="009E2505">
        <w:rPr>
          <w:rFonts w:ascii="Arial" w:hAnsi="Arial" w:cs="Arial"/>
          <w:iCs/>
          <w:sz w:val="20"/>
        </w:rPr>
        <w:t xml:space="preserve"> create a new type of biodegradable plastic. Chemical scientists all over the world are working on climate change, human health, sustainable energy…issues that impact us all. </w:t>
      </w:r>
      <w:r w:rsidR="009E2505" w:rsidRPr="009E2505">
        <w:rPr>
          <w:rFonts w:ascii="Arial" w:hAnsi="Arial" w:cs="Arial"/>
          <w:i/>
          <w:sz w:val="20"/>
        </w:rPr>
        <w:t xml:space="preserve">What do you care most about? </w:t>
      </w:r>
    </w:p>
    <w:p w14:paraId="1BC4D872" w14:textId="77777777" w:rsidR="009E2505" w:rsidRPr="009E2505" w:rsidRDefault="009E2505" w:rsidP="009E2505">
      <w:pPr>
        <w:pStyle w:val="NoSpacing"/>
        <w:jc w:val="both"/>
        <w:rPr>
          <w:rFonts w:ascii="Arial" w:hAnsi="Arial" w:cs="Arial"/>
          <w:iCs/>
          <w:sz w:val="20"/>
        </w:rPr>
      </w:pPr>
    </w:p>
    <w:p w14:paraId="69B04BFA" w14:textId="77777777" w:rsidR="009E2505" w:rsidRPr="009E2505" w:rsidRDefault="009E2505" w:rsidP="00D410A0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0"/>
        </w:rPr>
      </w:pPr>
      <w:r w:rsidRPr="009E2505">
        <w:rPr>
          <w:rFonts w:ascii="Arial" w:hAnsi="Arial" w:cs="Arial"/>
          <w:iCs/>
          <w:sz w:val="20"/>
        </w:rPr>
        <w:t xml:space="preserve">Changing lives by developing new medicines, </w:t>
      </w:r>
      <w:proofErr w:type="gramStart"/>
      <w:r w:rsidRPr="009E2505">
        <w:rPr>
          <w:rFonts w:ascii="Arial" w:hAnsi="Arial" w:cs="Arial"/>
          <w:iCs/>
          <w:sz w:val="20"/>
        </w:rPr>
        <w:t>vaccines</w:t>
      </w:r>
      <w:proofErr w:type="gramEnd"/>
      <w:r w:rsidRPr="009E2505">
        <w:rPr>
          <w:rFonts w:ascii="Arial" w:hAnsi="Arial" w:cs="Arial"/>
          <w:iCs/>
          <w:sz w:val="20"/>
        </w:rPr>
        <w:t xml:space="preserve"> and medical devices</w:t>
      </w:r>
    </w:p>
    <w:p w14:paraId="2B5FA95C" w14:textId="77777777" w:rsidR="009E2505" w:rsidRPr="009E2505" w:rsidRDefault="009E2505" w:rsidP="00D410A0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0"/>
        </w:rPr>
      </w:pPr>
      <w:r w:rsidRPr="009E2505">
        <w:rPr>
          <w:rFonts w:ascii="Arial" w:hAnsi="Arial" w:cs="Arial"/>
          <w:iCs/>
          <w:sz w:val="20"/>
        </w:rPr>
        <w:t xml:space="preserve">Fixing the future by finding ways to cope with the increasing pressures on energy, food, </w:t>
      </w:r>
      <w:proofErr w:type="gramStart"/>
      <w:r w:rsidRPr="009E2505">
        <w:rPr>
          <w:rFonts w:ascii="Arial" w:hAnsi="Arial" w:cs="Arial"/>
          <w:iCs/>
          <w:sz w:val="20"/>
        </w:rPr>
        <w:t>water</w:t>
      </w:r>
      <w:proofErr w:type="gramEnd"/>
      <w:r w:rsidRPr="009E2505">
        <w:rPr>
          <w:rFonts w:ascii="Arial" w:hAnsi="Arial" w:cs="Arial"/>
          <w:iCs/>
          <w:sz w:val="20"/>
        </w:rPr>
        <w:t xml:space="preserve"> and other scarce natural resources and to live more sustainably</w:t>
      </w:r>
    </w:p>
    <w:p w14:paraId="0FF10BB6" w14:textId="77777777" w:rsidR="009E2505" w:rsidRPr="009E2505" w:rsidRDefault="009E2505" w:rsidP="00D410A0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0"/>
        </w:rPr>
      </w:pPr>
      <w:r w:rsidRPr="009E2505">
        <w:rPr>
          <w:rFonts w:ascii="Arial" w:hAnsi="Arial" w:cs="Arial"/>
          <w:iCs/>
          <w:sz w:val="20"/>
        </w:rPr>
        <w:t>Innovating industry by developing sustainable products and materials, and improving processes</w:t>
      </w:r>
    </w:p>
    <w:p w14:paraId="2D5AFE10" w14:textId="77777777" w:rsidR="009E2505" w:rsidRPr="009E2505" w:rsidRDefault="009E2505" w:rsidP="00D410A0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0"/>
        </w:rPr>
      </w:pPr>
      <w:r w:rsidRPr="009E2505">
        <w:rPr>
          <w:rFonts w:ascii="Arial" w:hAnsi="Arial" w:cs="Arial"/>
          <w:iCs/>
          <w:sz w:val="20"/>
        </w:rPr>
        <w:t>Challenging opinions through promoting scientific research and lobbying for policy changes</w:t>
      </w:r>
    </w:p>
    <w:p w14:paraId="16D18774" w14:textId="77777777" w:rsidR="009E2505" w:rsidRPr="009E2505" w:rsidRDefault="009E2505" w:rsidP="00D410A0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0"/>
        </w:rPr>
      </w:pPr>
      <w:r w:rsidRPr="009E2505">
        <w:rPr>
          <w:rFonts w:ascii="Arial" w:hAnsi="Arial" w:cs="Arial"/>
          <w:iCs/>
          <w:sz w:val="20"/>
        </w:rPr>
        <w:t>Being the catalyst by inspiring others through teaching chemistry</w:t>
      </w:r>
    </w:p>
    <w:p w14:paraId="7F46263C" w14:textId="77777777" w:rsidR="009E2505" w:rsidRPr="009E2505" w:rsidRDefault="009E2505" w:rsidP="00D410A0">
      <w:pPr>
        <w:pStyle w:val="NoSpacing"/>
        <w:numPr>
          <w:ilvl w:val="0"/>
          <w:numId w:val="5"/>
        </w:numPr>
        <w:jc w:val="both"/>
        <w:rPr>
          <w:rFonts w:ascii="Arial" w:hAnsi="Arial" w:cs="Arial"/>
          <w:iCs/>
          <w:sz w:val="20"/>
        </w:rPr>
      </w:pPr>
      <w:r w:rsidRPr="009E2505">
        <w:rPr>
          <w:rFonts w:ascii="Arial" w:hAnsi="Arial" w:cs="Arial"/>
          <w:iCs/>
          <w:sz w:val="20"/>
        </w:rPr>
        <w:t xml:space="preserve">Working outside the lab in areas like the law, finance, journalism, the </w:t>
      </w:r>
      <w:proofErr w:type="gramStart"/>
      <w:r w:rsidRPr="009E2505">
        <w:rPr>
          <w:rFonts w:ascii="Arial" w:hAnsi="Arial" w:cs="Arial"/>
          <w:iCs/>
          <w:sz w:val="20"/>
        </w:rPr>
        <w:t>government</w:t>
      </w:r>
      <w:proofErr w:type="gramEnd"/>
      <w:r w:rsidRPr="009E2505">
        <w:rPr>
          <w:rFonts w:ascii="Arial" w:hAnsi="Arial" w:cs="Arial"/>
          <w:iCs/>
          <w:sz w:val="20"/>
        </w:rPr>
        <w:t xml:space="preserve"> and teaching</w:t>
      </w:r>
    </w:p>
    <w:p w14:paraId="6827B39F" w14:textId="77777777" w:rsidR="00D410A0" w:rsidRDefault="00D410A0" w:rsidP="009E2505">
      <w:pPr>
        <w:pStyle w:val="NoSpacing"/>
        <w:jc w:val="both"/>
        <w:rPr>
          <w:rFonts w:ascii="Arial" w:hAnsi="Arial" w:cs="Arial"/>
          <w:iCs/>
          <w:sz w:val="20"/>
        </w:rPr>
      </w:pPr>
    </w:p>
    <w:p w14:paraId="55B5E7B7" w14:textId="27D841FE" w:rsidR="00CF24FB" w:rsidRPr="00623EFD" w:rsidRDefault="009E2505" w:rsidP="009E2505">
      <w:pPr>
        <w:pStyle w:val="NoSpacing"/>
        <w:jc w:val="both"/>
        <w:rPr>
          <w:rFonts w:ascii="Arial" w:hAnsi="Arial" w:cs="Arial"/>
          <w:iCs/>
          <w:sz w:val="20"/>
        </w:rPr>
      </w:pPr>
      <w:r w:rsidRPr="009E2505">
        <w:rPr>
          <w:rFonts w:ascii="Arial" w:hAnsi="Arial" w:cs="Arial"/>
          <w:iCs/>
          <w:sz w:val="20"/>
        </w:rPr>
        <w:t xml:space="preserve">You will be part of an estimated 275,000-strong workforce and contribute an enormous £87 billion to UK GDP (2019). </w:t>
      </w:r>
    </w:p>
    <w:p w14:paraId="5DAB6C7B" w14:textId="77777777" w:rsidR="006A5981" w:rsidRPr="00585C6A" w:rsidRDefault="006A5981" w:rsidP="006A5981">
      <w:pPr>
        <w:pStyle w:val="NoSpacing"/>
        <w:jc w:val="both"/>
        <w:rPr>
          <w:rFonts w:ascii="Arial" w:hAnsi="Arial" w:cs="Arial"/>
          <w:b/>
          <w:sz w:val="15"/>
          <w:szCs w:val="15"/>
        </w:rPr>
      </w:pPr>
    </w:p>
    <w:p w14:paraId="1020C55B" w14:textId="23225486" w:rsidR="00834E1E" w:rsidRDefault="00FF1193" w:rsidP="00577DD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Content and </w:t>
      </w:r>
      <w:r w:rsidR="00834E1E" w:rsidRPr="00F02B51">
        <w:rPr>
          <w:rFonts w:ascii="Arial" w:hAnsi="Arial" w:cs="Arial"/>
          <w:b/>
          <w:sz w:val="20"/>
          <w:szCs w:val="20"/>
        </w:rPr>
        <w:t>Assessment of the Course:</w:t>
      </w:r>
    </w:p>
    <w:p w14:paraId="40A52E21" w14:textId="2F766443" w:rsidR="00AB78BF" w:rsidRDefault="00AB78BF" w:rsidP="00AB78BF">
      <w:pPr>
        <w:pStyle w:val="NoSpacing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T</w:t>
      </w:r>
      <w:r w:rsidRPr="00564FAB">
        <w:rPr>
          <w:rFonts w:ascii="Arial" w:hAnsi="Arial" w:cs="Arial"/>
          <w:sz w:val="20"/>
        </w:rPr>
        <w:t xml:space="preserve">he Chemistry Department follows the Edexcel syllabus due to the depth of syllabus content, balanced </w:t>
      </w:r>
      <w:r>
        <w:rPr>
          <w:rFonts w:ascii="Arial" w:hAnsi="Arial" w:cs="Arial"/>
          <w:sz w:val="20"/>
        </w:rPr>
        <w:t>practical</w:t>
      </w:r>
      <w:r w:rsidRPr="00564FAB">
        <w:rPr>
          <w:rFonts w:ascii="Arial" w:hAnsi="Arial" w:cs="Arial"/>
          <w:sz w:val="20"/>
        </w:rPr>
        <w:t xml:space="preserve"> </w:t>
      </w:r>
      <w:proofErr w:type="gramStart"/>
      <w:r w:rsidRPr="00564FAB">
        <w:rPr>
          <w:rFonts w:ascii="Arial" w:hAnsi="Arial" w:cs="Arial"/>
          <w:sz w:val="20"/>
        </w:rPr>
        <w:t>component</w:t>
      </w:r>
      <w:proofErr w:type="gramEnd"/>
      <w:r w:rsidRPr="00564FAB">
        <w:rPr>
          <w:rFonts w:ascii="Arial" w:hAnsi="Arial" w:cs="Arial"/>
          <w:sz w:val="20"/>
        </w:rPr>
        <w:t xml:space="preserve"> and relevance to topical issues</w:t>
      </w:r>
      <w:r>
        <w:rPr>
          <w:rFonts w:ascii="Arial" w:hAnsi="Arial" w:cs="Arial"/>
          <w:sz w:val="20"/>
        </w:rPr>
        <w:t>.</w:t>
      </w:r>
      <w:r w:rsidRPr="006A5981">
        <w:rPr>
          <w:rFonts w:ascii="Arial" w:hAnsi="Arial" w:cs="Arial"/>
          <w:sz w:val="20"/>
        </w:rPr>
        <w:t xml:space="preserve"> </w:t>
      </w:r>
      <w:r w:rsidRPr="00564FAB">
        <w:rPr>
          <w:rFonts w:ascii="Arial" w:hAnsi="Arial" w:cs="Arial"/>
          <w:sz w:val="20"/>
        </w:rPr>
        <w:t xml:space="preserve">This course enables students to extend their knowledge and understanding of Chemistry through an appreciation of both its patterns and its wider applications. The principal areas of study are inorganic, </w:t>
      </w:r>
      <w:proofErr w:type="gramStart"/>
      <w:r w:rsidRPr="00564FAB">
        <w:rPr>
          <w:rFonts w:ascii="Arial" w:hAnsi="Arial" w:cs="Arial"/>
          <w:sz w:val="20"/>
        </w:rPr>
        <w:t>organic</w:t>
      </w:r>
      <w:proofErr w:type="gramEnd"/>
      <w:r w:rsidRPr="00564FAB">
        <w:rPr>
          <w:rFonts w:ascii="Arial" w:hAnsi="Arial" w:cs="Arial"/>
          <w:sz w:val="20"/>
        </w:rPr>
        <w:t xml:space="preserve"> and physical chemistry and the syllabus content seeks to stimulate interest in Chemistry and encourages students to use chemical principles and concepts to interpret and explain phenomena in unfamiliar situations. A significant amount of time is spent on practical exercises to develop manipulative </w:t>
      </w:r>
      <w:proofErr w:type="gramStart"/>
      <w:r w:rsidRPr="00564FAB">
        <w:rPr>
          <w:rFonts w:ascii="Arial" w:hAnsi="Arial" w:cs="Arial"/>
          <w:sz w:val="20"/>
        </w:rPr>
        <w:t>skills</w:t>
      </w:r>
      <w:proofErr w:type="gramEnd"/>
      <w:r w:rsidRPr="00564FAB">
        <w:rPr>
          <w:rFonts w:ascii="Arial" w:hAnsi="Arial" w:cs="Arial"/>
          <w:sz w:val="20"/>
        </w:rPr>
        <w:t xml:space="preserve"> but students will also be required to collect and process data and to interpret qualitative observations. </w:t>
      </w:r>
      <w:r w:rsidR="005E6673">
        <w:rPr>
          <w:rFonts w:ascii="Arial" w:hAnsi="Arial" w:cs="Arial"/>
          <w:sz w:val="20"/>
        </w:rPr>
        <w:t>The pace of teaching is fast</w:t>
      </w:r>
      <w:r w:rsidR="009272EC">
        <w:rPr>
          <w:rFonts w:ascii="Arial" w:hAnsi="Arial" w:cs="Arial"/>
          <w:sz w:val="20"/>
        </w:rPr>
        <w:t xml:space="preserve"> owing to covering a vast amount of content. </w:t>
      </w:r>
      <w:r w:rsidRPr="00564FAB">
        <w:rPr>
          <w:rFonts w:ascii="Arial" w:hAnsi="Arial" w:cs="Arial"/>
          <w:sz w:val="20"/>
        </w:rPr>
        <w:t xml:space="preserve">The most successful students will be those who </w:t>
      </w:r>
      <w:r w:rsidR="009272EC">
        <w:rPr>
          <w:rFonts w:ascii="Arial" w:hAnsi="Arial" w:cs="Arial"/>
          <w:sz w:val="20"/>
        </w:rPr>
        <w:t xml:space="preserve">are able to work independently, </w:t>
      </w:r>
      <w:r w:rsidRPr="00564FAB">
        <w:rPr>
          <w:rFonts w:ascii="Arial" w:hAnsi="Arial" w:cs="Arial"/>
          <w:sz w:val="20"/>
        </w:rPr>
        <w:t>are analytical in thought and are able to draw freely on concepts and ideas to solve problems</w:t>
      </w:r>
      <w:r w:rsidR="008D5F05">
        <w:rPr>
          <w:rFonts w:ascii="Arial" w:hAnsi="Arial" w:cs="Arial"/>
          <w:sz w:val="20"/>
        </w:rPr>
        <w:t xml:space="preserve"> and apply ideas to new situations</w:t>
      </w:r>
      <w:r w:rsidR="003E0BB9">
        <w:rPr>
          <w:rFonts w:ascii="Arial" w:hAnsi="Arial" w:cs="Arial"/>
          <w:sz w:val="20"/>
        </w:rPr>
        <w:t>.</w:t>
      </w:r>
      <w:r w:rsidRPr="00564FAB">
        <w:rPr>
          <w:rFonts w:ascii="Arial" w:hAnsi="Arial" w:cs="Arial"/>
          <w:sz w:val="20"/>
        </w:rPr>
        <w:t xml:space="preserve"> Students are encouraged to read publications such as </w:t>
      </w:r>
      <w:r w:rsidRPr="00564FAB">
        <w:rPr>
          <w:rFonts w:ascii="Arial" w:hAnsi="Arial" w:cs="Arial"/>
          <w:i/>
          <w:sz w:val="20"/>
        </w:rPr>
        <w:t xml:space="preserve">New Scientist, Chemistry Review </w:t>
      </w:r>
      <w:r w:rsidRPr="00564FAB">
        <w:rPr>
          <w:rFonts w:ascii="Arial" w:hAnsi="Arial" w:cs="Arial"/>
          <w:sz w:val="20"/>
        </w:rPr>
        <w:t>and</w:t>
      </w:r>
      <w:r>
        <w:rPr>
          <w:rFonts w:ascii="Arial" w:hAnsi="Arial" w:cs="Arial"/>
          <w:i/>
          <w:sz w:val="20"/>
        </w:rPr>
        <w:t xml:space="preserve"> RSC </w:t>
      </w:r>
      <w:proofErr w:type="spellStart"/>
      <w:r>
        <w:rPr>
          <w:rFonts w:ascii="Arial" w:hAnsi="Arial" w:cs="Arial"/>
          <w:i/>
          <w:sz w:val="20"/>
        </w:rPr>
        <w:t>Chemnet</w:t>
      </w:r>
      <w:proofErr w:type="spellEnd"/>
      <w:r>
        <w:rPr>
          <w:rFonts w:ascii="Arial" w:hAnsi="Arial" w:cs="Arial"/>
          <w:i/>
          <w:sz w:val="20"/>
        </w:rPr>
        <w:t>.</w:t>
      </w:r>
    </w:p>
    <w:p w14:paraId="79AFB405" w14:textId="649A18ED" w:rsidR="004D2941" w:rsidRPr="00585C6A" w:rsidRDefault="004D2941" w:rsidP="00AB78BF">
      <w:pPr>
        <w:pStyle w:val="NoSpacing"/>
        <w:jc w:val="both"/>
        <w:rPr>
          <w:rFonts w:ascii="Arial" w:hAnsi="Arial" w:cs="Arial"/>
          <w:i/>
          <w:sz w:val="15"/>
          <w:szCs w:val="18"/>
        </w:rPr>
      </w:pPr>
    </w:p>
    <w:p w14:paraId="6476E7BD" w14:textId="510B910E" w:rsidR="00AB78BF" w:rsidRPr="00B53558" w:rsidRDefault="004D2941" w:rsidP="00CA3FEC">
      <w:pPr>
        <w:pStyle w:val="NoSpacing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The course is split into two and taught by two teachers, one teacher focus</w:t>
      </w:r>
      <w:r w:rsidR="003E0BB9">
        <w:rPr>
          <w:rFonts w:ascii="Arial" w:hAnsi="Arial" w:cs="Arial"/>
          <w:iCs/>
          <w:sz w:val="20"/>
        </w:rPr>
        <w:t>es</w:t>
      </w:r>
      <w:r>
        <w:rPr>
          <w:rFonts w:ascii="Arial" w:hAnsi="Arial" w:cs="Arial"/>
          <w:iCs/>
          <w:sz w:val="20"/>
        </w:rPr>
        <w:t xml:space="preserve"> on material for Paper 1</w:t>
      </w:r>
      <w:r w:rsidR="003E0BB9">
        <w:rPr>
          <w:rFonts w:ascii="Arial" w:hAnsi="Arial" w:cs="Arial"/>
          <w:iCs/>
          <w:sz w:val="20"/>
        </w:rPr>
        <w:t xml:space="preserve"> and </w:t>
      </w:r>
      <w:r>
        <w:rPr>
          <w:rFonts w:ascii="Arial" w:hAnsi="Arial" w:cs="Arial"/>
          <w:iCs/>
          <w:sz w:val="20"/>
        </w:rPr>
        <w:t xml:space="preserve">the other will focus on material covered in Paper 2. </w:t>
      </w:r>
      <w:r w:rsidR="00951857">
        <w:rPr>
          <w:rFonts w:ascii="Arial" w:hAnsi="Arial" w:cs="Arial"/>
          <w:iCs/>
          <w:sz w:val="20"/>
        </w:rPr>
        <w:t xml:space="preserve">Topics are taught in the order in the table below, </w:t>
      </w:r>
      <w:r w:rsidR="00951857">
        <w:rPr>
          <w:rFonts w:ascii="Arial" w:hAnsi="Arial" w:cs="Arial"/>
          <w:sz w:val="20"/>
          <w:szCs w:val="20"/>
        </w:rPr>
        <w:t>w</w:t>
      </w:r>
      <w:r w:rsidR="00951857">
        <w:rPr>
          <w:rFonts w:ascii="Arial" w:hAnsi="Arial" w:cs="Arial"/>
          <w:sz w:val="20"/>
          <w:szCs w:val="20"/>
        </w:rPr>
        <w:t>hilst topic titles will be familiar to students, some content will be new or of a deeper understanding.</w:t>
      </w:r>
      <w:r w:rsidR="00951857"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t>Please note, we do not offer AS qualifications and teach the course in a linear format.</w:t>
      </w:r>
      <w:r w:rsidR="007D5FB6">
        <w:rPr>
          <w:rFonts w:ascii="Arial" w:hAnsi="Arial" w:cs="Arial"/>
          <w:iCs/>
          <w:sz w:val="20"/>
        </w:rPr>
        <w:t xml:space="preserve"> </w:t>
      </w:r>
      <w:r w:rsidR="007D5FB6">
        <w:rPr>
          <w:rFonts w:ascii="Arial" w:hAnsi="Arial" w:cs="Arial"/>
          <w:iCs/>
          <w:sz w:val="20"/>
        </w:rPr>
        <w:t>Throughout the course, students will be assessed</w:t>
      </w:r>
      <w:r w:rsidR="002258CA">
        <w:rPr>
          <w:rFonts w:ascii="Arial" w:hAnsi="Arial" w:cs="Arial"/>
          <w:iCs/>
          <w:sz w:val="20"/>
        </w:rPr>
        <w:t xml:space="preserve"> during and</w:t>
      </w:r>
      <w:r w:rsidR="007D5FB6">
        <w:rPr>
          <w:rFonts w:ascii="Arial" w:hAnsi="Arial" w:cs="Arial"/>
          <w:iCs/>
          <w:sz w:val="20"/>
        </w:rPr>
        <w:t xml:space="preserve"> </w:t>
      </w:r>
      <w:r w:rsidR="007D5FB6">
        <w:rPr>
          <w:rFonts w:ascii="Arial" w:hAnsi="Arial" w:cs="Arial"/>
          <w:iCs/>
          <w:sz w:val="20"/>
        </w:rPr>
        <w:t>following the completion</w:t>
      </w:r>
      <w:r w:rsidR="002258CA">
        <w:rPr>
          <w:rFonts w:ascii="Arial" w:hAnsi="Arial" w:cs="Arial"/>
          <w:iCs/>
          <w:sz w:val="20"/>
        </w:rPr>
        <w:t xml:space="preserve"> of</w:t>
      </w:r>
      <w:r w:rsidR="007D5FB6">
        <w:rPr>
          <w:rFonts w:ascii="Arial" w:hAnsi="Arial" w:cs="Arial"/>
          <w:iCs/>
          <w:sz w:val="20"/>
        </w:rPr>
        <w:t xml:space="preserve"> each topic. </w:t>
      </w:r>
      <w:r w:rsidR="003E0BB9">
        <w:rPr>
          <w:rFonts w:ascii="Arial" w:hAnsi="Arial" w:cs="Arial"/>
          <w:iCs/>
          <w:sz w:val="20"/>
        </w:rPr>
        <w:t xml:space="preserve">At the end of </w:t>
      </w:r>
      <w:r w:rsidR="000546A7">
        <w:rPr>
          <w:rFonts w:ascii="Arial" w:hAnsi="Arial" w:cs="Arial"/>
          <w:iCs/>
          <w:sz w:val="20"/>
        </w:rPr>
        <w:t xml:space="preserve">the </w:t>
      </w:r>
      <w:r w:rsidR="003E0BB9">
        <w:rPr>
          <w:rFonts w:ascii="Arial" w:hAnsi="Arial" w:cs="Arial"/>
          <w:iCs/>
          <w:sz w:val="20"/>
        </w:rPr>
        <w:t>Lower Sixth</w:t>
      </w:r>
      <w:r w:rsidR="00F71EE0">
        <w:rPr>
          <w:rFonts w:ascii="Arial" w:hAnsi="Arial" w:cs="Arial"/>
          <w:iCs/>
          <w:sz w:val="20"/>
        </w:rPr>
        <w:t>, students will</w:t>
      </w:r>
      <w:r w:rsidR="00D02C6A">
        <w:rPr>
          <w:rFonts w:ascii="Arial" w:hAnsi="Arial" w:cs="Arial"/>
          <w:iCs/>
          <w:sz w:val="20"/>
        </w:rPr>
        <w:t xml:space="preserve"> </w:t>
      </w:r>
      <w:r w:rsidR="00F71EE0">
        <w:rPr>
          <w:rFonts w:ascii="Arial" w:hAnsi="Arial" w:cs="Arial"/>
          <w:iCs/>
          <w:sz w:val="20"/>
        </w:rPr>
        <w:t>complete</w:t>
      </w:r>
      <w:r w:rsidR="0050063A">
        <w:rPr>
          <w:rFonts w:ascii="Arial" w:hAnsi="Arial" w:cs="Arial"/>
          <w:iCs/>
          <w:sz w:val="20"/>
        </w:rPr>
        <w:t xml:space="preserve"> </w:t>
      </w:r>
      <w:r w:rsidR="00764814">
        <w:rPr>
          <w:rFonts w:ascii="Arial" w:hAnsi="Arial" w:cs="Arial"/>
          <w:iCs/>
          <w:sz w:val="20"/>
        </w:rPr>
        <w:t xml:space="preserve">internal </w:t>
      </w:r>
      <w:r w:rsidR="0050063A">
        <w:rPr>
          <w:rFonts w:ascii="Arial" w:hAnsi="Arial" w:cs="Arial"/>
          <w:iCs/>
          <w:sz w:val="20"/>
        </w:rPr>
        <w:t>Examination</w:t>
      </w:r>
      <w:r w:rsidR="00764814">
        <w:rPr>
          <w:rFonts w:ascii="Arial" w:hAnsi="Arial" w:cs="Arial"/>
          <w:iCs/>
          <w:sz w:val="20"/>
        </w:rPr>
        <w:t>s</w:t>
      </w:r>
      <w:r w:rsidR="0050063A">
        <w:rPr>
          <w:rFonts w:ascii="Arial" w:hAnsi="Arial" w:cs="Arial"/>
          <w:iCs/>
          <w:sz w:val="20"/>
        </w:rPr>
        <w:t>.</w:t>
      </w:r>
      <w:r w:rsidR="00764814">
        <w:rPr>
          <w:rFonts w:ascii="Arial" w:hAnsi="Arial" w:cs="Arial"/>
          <w:iCs/>
          <w:sz w:val="20"/>
        </w:rPr>
        <w:t xml:space="preserve"> The</w:t>
      </w:r>
      <w:r w:rsidR="009646B3">
        <w:rPr>
          <w:rFonts w:ascii="Arial" w:hAnsi="Arial" w:cs="Arial"/>
          <w:iCs/>
          <w:sz w:val="20"/>
        </w:rPr>
        <w:t xml:space="preserve"> results </w:t>
      </w:r>
      <w:r w:rsidR="00DD16F7">
        <w:rPr>
          <w:rFonts w:ascii="Arial" w:hAnsi="Arial" w:cs="Arial"/>
          <w:iCs/>
          <w:sz w:val="20"/>
        </w:rPr>
        <w:t>obtained from the</w:t>
      </w:r>
      <w:r w:rsidR="009646B3">
        <w:rPr>
          <w:rFonts w:ascii="Arial" w:hAnsi="Arial" w:cs="Arial"/>
          <w:iCs/>
          <w:sz w:val="20"/>
        </w:rPr>
        <w:t xml:space="preserve"> Lower Sixth Examinations will heavily influence the decisions in awarding UCAS grades when applying for </w:t>
      </w:r>
      <w:proofErr w:type="gramStart"/>
      <w:r w:rsidR="009646B3">
        <w:rPr>
          <w:rFonts w:ascii="Arial" w:hAnsi="Arial" w:cs="Arial"/>
          <w:iCs/>
          <w:sz w:val="20"/>
        </w:rPr>
        <w:t>University</w:t>
      </w:r>
      <w:proofErr w:type="gramEnd"/>
      <w:r w:rsidR="009646B3">
        <w:rPr>
          <w:rFonts w:ascii="Arial" w:hAnsi="Arial" w:cs="Arial"/>
          <w:iCs/>
          <w:sz w:val="20"/>
        </w:rPr>
        <w:t>.</w:t>
      </w:r>
      <w:r w:rsidR="005420C6">
        <w:rPr>
          <w:rFonts w:ascii="Arial" w:hAnsi="Arial" w:cs="Arial"/>
          <w:iCs/>
          <w:sz w:val="20"/>
        </w:rPr>
        <w:t xml:space="preserve"> Whilst coursework is not required, students will be judged on their practical competency</w:t>
      </w:r>
      <w:r w:rsidR="00E3300F">
        <w:rPr>
          <w:rFonts w:ascii="Arial" w:hAnsi="Arial" w:cs="Arial"/>
          <w:iCs/>
          <w:sz w:val="20"/>
        </w:rPr>
        <w:t xml:space="preserve"> and assessed via the examinations.</w:t>
      </w:r>
      <w:r w:rsidR="00AF6511">
        <w:rPr>
          <w:rFonts w:ascii="Arial" w:hAnsi="Arial" w:cs="Arial"/>
          <w:iCs/>
          <w:sz w:val="20"/>
        </w:rPr>
        <w:t xml:space="preserve"> </w:t>
      </w:r>
    </w:p>
    <w:p w14:paraId="02EB378F" w14:textId="77777777" w:rsidR="00834E1E" w:rsidRPr="00585C6A" w:rsidRDefault="00834E1E" w:rsidP="00577DD0">
      <w:pPr>
        <w:pStyle w:val="NoSpacing"/>
        <w:rPr>
          <w:rFonts w:ascii="Arial" w:hAnsi="Arial" w:cs="Arial"/>
          <w:b/>
          <w:sz w:val="15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4997"/>
        <w:gridCol w:w="4024"/>
      </w:tblGrid>
      <w:tr w:rsidR="00834E1E" w:rsidRPr="00BB24F2" w14:paraId="030BFCA3" w14:textId="77777777" w:rsidTr="0050063A">
        <w:trPr>
          <w:trHeight w:val="240"/>
          <w:jc w:val="center"/>
        </w:trPr>
        <w:tc>
          <w:tcPr>
            <w:tcW w:w="10413" w:type="dxa"/>
            <w:gridSpan w:val="3"/>
          </w:tcPr>
          <w:p w14:paraId="72E27A34" w14:textId="3779D108" w:rsidR="00834E1E" w:rsidRPr="00BB24F2" w:rsidRDefault="4A8FD988" w:rsidP="6806A99A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6806A99A">
              <w:rPr>
                <w:rFonts w:ascii="Arial" w:hAnsi="Arial" w:cs="Arial"/>
                <w:b/>
                <w:bCs/>
                <w:sz w:val="20"/>
                <w:szCs w:val="20"/>
              </w:rPr>
              <w:t>Lo</w:t>
            </w:r>
            <w:proofErr w:type="spellEnd"/>
            <w:r w:rsidRPr="6806A99A">
              <w:rPr>
                <w:rFonts w:ascii="Arial" w:hAnsi="Arial" w:cs="Arial"/>
                <w:b/>
                <w:bCs/>
                <w:sz w:val="20"/>
                <w:szCs w:val="20"/>
              </w:rPr>
              <w:t>wer Sixth</w:t>
            </w:r>
            <w:r w:rsidR="00B916F7" w:rsidRPr="6806A9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Content</w:t>
            </w:r>
          </w:p>
        </w:tc>
      </w:tr>
      <w:tr w:rsidR="0050063A" w:rsidRPr="00BB24F2" w14:paraId="0152CE9C" w14:textId="77777777" w:rsidTr="00AF4F95">
        <w:trPr>
          <w:trHeight w:val="240"/>
          <w:jc w:val="center"/>
        </w:trPr>
        <w:tc>
          <w:tcPr>
            <w:tcW w:w="1392" w:type="dxa"/>
          </w:tcPr>
          <w:p w14:paraId="00B0E12E" w14:textId="77777777" w:rsidR="0050063A" w:rsidRDefault="0050063A" w:rsidP="00577D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1</w:t>
            </w:r>
          </w:p>
          <w:p w14:paraId="6B5B5C23" w14:textId="6DB98D74" w:rsidR="00AF4F95" w:rsidRPr="00BB24F2" w:rsidRDefault="00AF4F95" w:rsidP="00577D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(Teacher 1)</w:t>
            </w:r>
          </w:p>
        </w:tc>
        <w:tc>
          <w:tcPr>
            <w:tcW w:w="4997" w:type="dxa"/>
          </w:tcPr>
          <w:p w14:paraId="685CA7EB" w14:textId="77777777" w:rsidR="0050063A" w:rsidRPr="006A5981" w:rsidRDefault="0050063A" w:rsidP="0095186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677A">
              <w:rPr>
                <w:rFonts w:ascii="Arial" w:hAnsi="Arial" w:cs="Arial"/>
                <w:b/>
                <w:sz w:val="20"/>
              </w:rPr>
              <w:t>Core Inorganic and Physical Chemistry</w:t>
            </w:r>
          </w:p>
        </w:tc>
        <w:tc>
          <w:tcPr>
            <w:tcW w:w="4024" w:type="dxa"/>
          </w:tcPr>
          <w:p w14:paraId="5A39BBE3" w14:textId="295D845E" w:rsidR="0050063A" w:rsidRPr="00BB24F2" w:rsidRDefault="0050063A" w:rsidP="00577DD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6806A99A">
              <w:rPr>
                <w:rFonts w:ascii="Arial" w:hAnsi="Arial" w:cs="Arial"/>
                <w:b/>
                <w:bCs/>
                <w:sz w:val="20"/>
                <w:szCs w:val="20"/>
              </w:rPr>
              <w:t>1 hour (</w:t>
            </w:r>
            <w:proofErr w:type="spellStart"/>
            <w:r w:rsidRPr="6806A99A">
              <w:rPr>
                <w:rFonts w:ascii="Arial" w:hAnsi="Arial" w:cs="Arial"/>
                <w:b/>
                <w:bCs/>
                <w:sz w:val="20"/>
                <w:szCs w:val="20"/>
              </w:rPr>
              <w:t>approx</w:t>
            </w:r>
            <w:proofErr w:type="spellEnd"/>
            <w:r w:rsidRPr="6806A99A">
              <w:rPr>
                <w:rFonts w:ascii="Arial" w:hAnsi="Arial" w:cs="Arial"/>
                <w:b/>
                <w:bCs/>
                <w:sz w:val="20"/>
                <w:szCs w:val="20"/>
              </w:rPr>
              <w:t>) internal examination</w:t>
            </w:r>
          </w:p>
        </w:tc>
      </w:tr>
      <w:tr w:rsidR="00834E1E" w:rsidRPr="00F02B51" w14:paraId="6E9868C9" w14:textId="77777777" w:rsidTr="0050063A">
        <w:trPr>
          <w:trHeight w:val="1073"/>
          <w:jc w:val="center"/>
        </w:trPr>
        <w:tc>
          <w:tcPr>
            <w:tcW w:w="10413" w:type="dxa"/>
            <w:gridSpan w:val="3"/>
          </w:tcPr>
          <w:p w14:paraId="0FF92A1E" w14:textId="3FBAF5BA" w:rsidR="5D7A7453" w:rsidRPr="00677F7A" w:rsidRDefault="5D7A7453" w:rsidP="6806A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F7A">
              <w:rPr>
                <w:rFonts w:ascii="Arial" w:hAnsi="Arial" w:cs="Arial"/>
                <w:sz w:val="20"/>
                <w:szCs w:val="20"/>
              </w:rPr>
              <w:t>This paper will examine the following topics</w:t>
            </w:r>
            <w:r w:rsidR="00FF0F5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52ADFE" w14:textId="0678559A" w:rsidR="5D7A7453" w:rsidRPr="00677F7A" w:rsidRDefault="5D7A7453" w:rsidP="6806A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F7A">
              <w:rPr>
                <w:rFonts w:ascii="Arial" w:hAnsi="Arial" w:cs="Arial"/>
                <w:sz w:val="20"/>
                <w:szCs w:val="20"/>
              </w:rPr>
              <w:t>• Topic 1: Atomic Structure and the Periodic Table</w:t>
            </w:r>
          </w:p>
          <w:p w14:paraId="37A4706D" w14:textId="76A102F6" w:rsidR="5D7A7453" w:rsidRPr="00677F7A" w:rsidRDefault="5D7A7453" w:rsidP="6806A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F7A">
              <w:rPr>
                <w:rFonts w:ascii="Arial" w:hAnsi="Arial" w:cs="Arial"/>
                <w:sz w:val="20"/>
                <w:szCs w:val="20"/>
              </w:rPr>
              <w:t>• Topic 2: Bonding and Structure</w:t>
            </w:r>
          </w:p>
          <w:p w14:paraId="6A5CA5CC" w14:textId="03EA902D" w:rsidR="5D7A7453" w:rsidRPr="00677F7A" w:rsidRDefault="5D7A7453" w:rsidP="6806A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F7A">
              <w:rPr>
                <w:rFonts w:ascii="Arial" w:hAnsi="Arial" w:cs="Arial"/>
                <w:sz w:val="20"/>
                <w:szCs w:val="20"/>
              </w:rPr>
              <w:t>• Topic 3: Redox I</w:t>
            </w:r>
          </w:p>
          <w:p w14:paraId="1EF5C6E4" w14:textId="76F54D90" w:rsidR="5D7A7453" w:rsidRPr="00677F7A" w:rsidRDefault="5D7A7453" w:rsidP="6806A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F7A">
              <w:rPr>
                <w:rFonts w:ascii="Arial" w:hAnsi="Arial" w:cs="Arial"/>
                <w:sz w:val="20"/>
                <w:szCs w:val="20"/>
              </w:rPr>
              <w:t>• Topic 4: Inorganic Chemistry and the Periodic Table</w:t>
            </w:r>
          </w:p>
          <w:p w14:paraId="2AF6066E" w14:textId="0309234D" w:rsidR="5D7A7453" w:rsidRPr="0099178C" w:rsidRDefault="5D7A7453" w:rsidP="6806A99A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178C">
              <w:rPr>
                <w:rFonts w:ascii="Arial" w:hAnsi="Arial" w:cs="Arial"/>
                <w:i/>
                <w:iCs/>
                <w:sz w:val="20"/>
                <w:szCs w:val="20"/>
              </w:rPr>
              <w:t>• Topic 5: Formulae, Equations and Amounts of Substance</w:t>
            </w:r>
            <w:r w:rsidR="0099178C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7F7610FB" w14:textId="3455FF62" w:rsidR="5D7A7453" w:rsidRPr="00677F7A" w:rsidRDefault="5D7A7453" w:rsidP="6806A9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F7A">
              <w:rPr>
                <w:rFonts w:ascii="Arial" w:hAnsi="Arial" w:cs="Arial"/>
                <w:sz w:val="20"/>
                <w:szCs w:val="20"/>
              </w:rPr>
              <w:t>• Topic 8: Energetics I</w:t>
            </w:r>
          </w:p>
          <w:p w14:paraId="01DD3917" w14:textId="77777777" w:rsidR="00585C6A" w:rsidRDefault="5D7A7453" w:rsidP="00585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7F7A">
              <w:rPr>
                <w:rFonts w:ascii="Arial" w:hAnsi="Arial" w:cs="Arial"/>
                <w:sz w:val="20"/>
                <w:szCs w:val="20"/>
              </w:rPr>
              <w:t>• Topic 10: Equilibrium I</w:t>
            </w:r>
          </w:p>
          <w:p w14:paraId="3EF0C626" w14:textId="43C89A88" w:rsidR="00CE0256" w:rsidRPr="00C4677A" w:rsidRDefault="00CE0256" w:rsidP="00585C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C6A" w:rsidRPr="00BB24F2" w14:paraId="5994A6C7" w14:textId="77777777" w:rsidTr="00736E4B">
        <w:trPr>
          <w:trHeight w:val="240"/>
          <w:jc w:val="center"/>
        </w:trPr>
        <w:tc>
          <w:tcPr>
            <w:tcW w:w="1392" w:type="dxa"/>
          </w:tcPr>
          <w:p w14:paraId="7FED7B39" w14:textId="77777777" w:rsidR="00585C6A" w:rsidRDefault="00585C6A" w:rsidP="003D1F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2</w:t>
            </w:r>
          </w:p>
          <w:p w14:paraId="4165DD04" w14:textId="2E818B7B" w:rsidR="00585C6A" w:rsidRPr="00BB24F2" w:rsidRDefault="00585C6A" w:rsidP="003D1F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(Teacher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97" w:type="dxa"/>
          </w:tcPr>
          <w:p w14:paraId="516BE201" w14:textId="77777777" w:rsidR="00585C6A" w:rsidRPr="006A5981" w:rsidRDefault="00585C6A" w:rsidP="0095186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4677A">
              <w:rPr>
                <w:rFonts w:ascii="Arial" w:hAnsi="Arial" w:cs="Arial"/>
                <w:b/>
                <w:sz w:val="20"/>
              </w:rPr>
              <w:t>Core Organic and Physical Chemistry</w:t>
            </w:r>
          </w:p>
        </w:tc>
        <w:tc>
          <w:tcPr>
            <w:tcW w:w="4024" w:type="dxa"/>
          </w:tcPr>
          <w:p w14:paraId="72A3D3EC" w14:textId="5FC2AE58" w:rsidR="00585C6A" w:rsidRPr="00BB24F2" w:rsidRDefault="00585C6A" w:rsidP="003D1F4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6806A99A">
              <w:rPr>
                <w:rFonts w:ascii="Arial" w:hAnsi="Arial" w:cs="Arial"/>
                <w:b/>
                <w:bCs/>
                <w:sz w:val="20"/>
                <w:szCs w:val="20"/>
              </w:rPr>
              <w:t>1 hour (</w:t>
            </w:r>
            <w:proofErr w:type="spellStart"/>
            <w:r w:rsidRPr="6806A99A">
              <w:rPr>
                <w:rFonts w:ascii="Arial" w:hAnsi="Arial" w:cs="Arial"/>
                <w:b/>
                <w:bCs/>
                <w:sz w:val="20"/>
                <w:szCs w:val="20"/>
              </w:rPr>
              <w:t>approx</w:t>
            </w:r>
            <w:proofErr w:type="spellEnd"/>
            <w:r w:rsidRPr="6806A99A">
              <w:rPr>
                <w:rFonts w:ascii="Arial" w:hAnsi="Arial" w:cs="Arial"/>
                <w:b/>
                <w:bCs/>
                <w:sz w:val="20"/>
                <w:szCs w:val="20"/>
              </w:rPr>
              <w:t>) internal examination</w:t>
            </w:r>
          </w:p>
        </w:tc>
      </w:tr>
      <w:tr w:rsidR="00834E1E" w:rsidRPr="00F02B51" w14:paraId="65529099" w14:textId="77777777" w:rsidTr="0050063A">
        <w:trPr>
          <w:trHeight w:val="1388"/>
          <w:jc w:val="center"/>
        </w:trPr>
        <w:tc>
          <w:tcPr>
            <w:tcW w:w="10413" w:type="dxa"/>
            <w:gridSpan w:val="3"/>
          </w:tcPr>
          <w:p w14:paraId="7C781274" w14:textId="77777777" w:rsidR="00FF0F58" w:rsidRPr="00951857" w:rsidRDefault="00FF0F58" w:rsidP="009518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857">
              <w:rPr>
                <w:rFonts w:ascii="Arial" w:hAnsi="Arial" w:cs="Arial"/>
                <w:sz w:val="20"/>
                <w:szCs w:val="20"/>
              </w:rPr>
              <w:t>This paper will examine the following topics.</w:t>
            </w:r>
          </w:p>
          <w:p w14:paraId="182DC015" w14:textId="28732768" w:rsidR="0007067A" w:rsidRPr="0007067A" w:rsidRDefault="00FF0F58" w:rsidP="009518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067A">
              <w:rPr>
                <w:rFonts w:ascii="Arial" w:hAnsi="Arial" w:cs="Arial"/>
                <w:i/>
                <w:iCs/>
                <w:sz w:val="20"/>
                <w:szCs w:val="20"/>
              </w:rPr>
              <w:t>• Topic 2: Bonding and Structure</w:t>
            </w:r>
            <w:r w:rsidR="0007067A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41B92653" w14:textId="40F0CF63" w:rsidR="00FF0F58" w:rsidRPr="0007067A" w:rsidRDefault="00FF0F58" w:rsidP="0095185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067A">
              <w:rPr>
                <w:rFonts w:ascii="Arial" w:hAnsi="Arial" w:cs="Arial"/>
                <w:i/>
                <w:iCs/>
                <w:sz w:val="20"/>
                <w:szCs w:val="20"/>
              </w:rPr>
              <w:t>• Topic 3: Redox I</w:t>
            </w:r>
            <w:r w:rsidR="0007067A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  <w:p w14:paraId="7700142B" w14:textId="77777777" w:rsidR="00FF0F58" w:rsidRPr="00951857" w:rsidRDefault="00FF0F58" w:rsidP="009518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857">
              <w:rPr>
                <w:rFonts w:ascii="Arial" w:hAnsi="Arial" w:cs="Arial"/>
                <w:sz w:val="20"/>
                <w:szCs w:val="20"/>
              </w:rPr>
              <w:t>• Topic 5: Formulae, Equations and Amounts of Substance</w:t>
            </w:r>
          </w:p>
          <w:p w14:paraId="5912A38A" w14:textId="77777777" w:rsidR="00FF0F58" w:rsidRPr="00951857" w:rsidRDefault="00FF0F58" w:rsidP="009518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857">
              <w:rPr>
                <w:rFonts w:ascii="Arial" w:hAnsi="Arial" w:cs="Arial"/>
                <w:sz w:val="20"/>
                <w:szCs w:val="20"/>
              </w:rPr>
              <w:t>• Topic 6: Organic Chemistry I</w:t>
            </w:r>
          </w:p>
          <w:p w14:paraId="3B18D0F5" w14:textId="77777777" w:rsidR="00FF0F58" w:rsidRPr="00951857" w:rsidRDefault="00FF0F58" w:rsidP="009518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857">
              <w:rPr>
                <w:rFonts w:ascii="Arial" w:hAnsi="Arial" w:cs="Arial"/>
                <w:sz w:val="20"/>
                <w:szCs w:val="20"/>
              </w:rPr>
              <w:t>• Topic 7: Modern Analytical Techniques I</w:t>
            </w:r>
          </w:p>
          <w:p w14:paraId="235AF111" w14:textId="77777777" w:rsidR="0007067A" w:rsidRDefault="00FF0F58" w:rsidP="00070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857">
              <w:rPr>
                <w:rFonts w:ascii="Arial" w:hAnsi="Arial" w:cs="Arial"/>
                <w:sz w:val="20"/>
                <w:szCs w:val="20"/>
              </w:rPr>
              <w:t>• Topic 9: Kinetics I</w:t>
            </w:r>
          </w:p>
          <w:p w14:paraId="0D0B940D" w14:textId="1EE3C721" w:rsidR="00CE0256" w:rsidRPr="00711EFA" w:rsidRDefault="00CE0256" w:rsidP="00070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7B00A" w14:textId="1FE614B9" w:rsidR="00834E1E" w:rsidRPr="00900C50" w:rsidRDefault="0007067A" w:rsidP="00577DD0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900C50">
        <w:rPr>
          <w:rFonts w:ascii="Arial" w:hAnsi="Arial" w:cs="Arial"/>
          <w:i/>
          <w:iCs/>
          <w:sz w:val="20"/>
          <w:szCs w:val="20"/>
        </w:rPr>
        <w:t>*These topics are taught by the o</w:t>
      </w:r>
      <w:r w:rsidR="00900C50" w:rsidRPr="00900C50">
        <w:rPr>
          <w:rFonts w:ascii="Arial" w:hAnsi="Arial" w:cs="Arial"/>
          <w:i/>
          <w:iCs/>
          <w:sz w:val="20"/>
          <w:szCs w:val="20"/>
        </w:rPr>
        <w:t>ther teacher.</w:t>
      </w:r>
    </w:p>
    <w:p w14:paraId="60061E4C" w14:textId="395A9B8C" w:rsidR="00FC7E96" w:rsidRPr="000A246B" w:rsidRDefault="00F15848" w:rsidP="00577DD0">
      <w:pPr>
        <w:pStyle w:val="NoSpacing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0"/>
          <w:szCs w:val="20"/>
        </w:rPr>
        <w:br w:type="column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4995"/>
        <w:gridCol w:w="2565"/>
        <w:gridCol w:w="1453"/>
      </w:tblGrid>
      <w:tr w:rsidR="00834E1E" w:rsidRPr="00BB24F2" w14:paraId="75CE6B99" w14:textId="77777777" w:rsidTr="009827A6">
        <w:trPr>
          <w:jc w:val="center"/>
        </w:trPr>
        <w:tc>
          <w:tcPr>
            <w:tcW w:w="10397" w:type="dxa"/>
            <w:gridSpan w:val="4"/>
          </w:tcPr>
          <w:p w14:paraId="254538A1" w14:textId="52FE113B" w:rsidR="00834E1E" w:rsidRPr="00BB24F2" w:rsidRDefault="00B916F7" w:rsidP="00834E1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Level</w:t>
            </w:r>
            <w:r w:rsidR="00900C50">
              <w:rPr>
                <w:rFonts w:ascii="Arial" w:hAnsi="Arial" w:cs="Arial"/>
                <w:b/>
                <w:sz w:val="20"/>
                <w:szCs w:val="20"/>
              </w:rPr>
              <w:t xml:space="preserve"> (Upper Sixth Content)</w:t>
            </w:r>
          </w:p>
        </w:tc>
      </w:tr>
      <w:tr w:rsidR="00F02B51" w:rsidRPr="00BB24F2" w14:paraId="68A02AE4" w14:textId="77777777" w:rsidTr="00AF4F95">
        <w:trPr>
          <w:jc w:val="center"/>
        </w:trPr>
        <w:tc>
          <w:tcPr>
            <w:tcW w:w="1384" w:type="dxa"/>
          </w:tcPr>
          <w:p w14:paraId="04AC5027" w14:textId="77777777" w:rsidR="00F02B51" w:rsidRDefault="009B05B8" w:rsidP="00A13C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1</w:t>
            </w:r>
          </w:p>
          <w:p w14:paraId="3113A842" w14:textId="618B8949" w:rsidR="00AF4F95" w:rsidRPr="00BB24F2" w:rsidRDefault="00AF4F95" w:rsidP="00A13C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(Teacher 1)</w:t>
            </w:r>
          </w:p>
        </w:tc>
        <w:tc>
          <w:tcPr>
            <w:tcW w:w="4995" w:type="dxa"/>
          </w:tcPr>
          <w:p w14:paraId="53C04B7E" w14:textId="77777777" w:rsidR="00F02B51" w:rsidRPr="006A5981" w:rsidRDefault="009B05B8" w:rsidP="0095186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B05B8">
              <w:rPr>
                <w:rFonts w:ascii="Arial" w:hAnsi="Arial" w:cs="Arial"/>
                <w:b/>
                <w:sz w:val="20"/>
              </w:rPr>
              <w:t>Advanced Inorganic and Physical Chemistry</w:t>
            </w:r>
          </w:p>
        </w:tc>
        <w:tc>
          <w:tcPr>
            <w:tcW w:w="2565" w:type="dxa"/>
          </w:tcPr>
          <w:p w14:paraId="76E1E9BC" w14:textId="77777777" w:rsidR="00F02B51" w:rsidRPr="00BB24F2" w:rsidRDefault="009B05B8" w:rsidP="00F02B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¾ </w:t>
            </w:r>
            <w:r w:rsidR="00F02B51" w:rsidRPr="00BB24F2"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  <w:proofErr w:type="gramEnd"/>
            <w:r w:rsidR="00F02B51" w:rsidRPr="00BB24F2">
              <w:rPr>
                <w:rFonts w:ascii="Arial" w:hAnsi="Arial" w:cs="Arial"/>
                <w:b/>
                <w:sz w:val="20"/>
                <w:szCs w:val="20"/>
              </w:rPr>
              <w:t xml:space="preserve"> examination</w:t>
            </w:r>
          </w:p>
        </w:tc>
        <w:tc>
          <w:tcPr>
            <w:tcW w:w="1453" w:type="dxa"/>
          </w:tcPr>
          <w:p w14:paraId="59008DBB" w14:textId="77777777" w:rsidR="00F02B51" w:rsidRPr="00BB24F2" w:rsidRDefault="00F02B51" w:rsidP="006A59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24F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A598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B24F2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</w:p>
        </w:tc>
      </w:tr>
      <w:tr w:rsidR="00834E1E" w:rsidRPr="00F02B51" w14:paraId="5FEDCD3D" w14:textId="77777777" w:rsidTr="003C59FF">
        <w:trPr>
          <w:trHeight w:val="281"/>
          <w:jc w:val="center"/>
        </w:trPr>
        <w:tc>
          <w:tcPr>
            <w:tcW w:w="10397" w:type="dxa"/>
            <w:gridSpan w:val="4"/>
          </w:tcPr>
          <w:p w14:paraId="0E74D396" w14:textId="003A478E" w:rsidR="000A3EC6" w:rsidRPr="00F4592F" w:rsidRDefault="009B05B8" w:rsidP="004F3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paper will examine all topics from </w:t>
            </w:r>
            <w:r w:rsidR="00AF4F95">
              <w:rPr>
                <w:rFonts w:ascii="Arial" w:hAnsi="Arial" w:cs="Arial"/>
                <w:sz w:val="20"/>
                <w:szCs w:val="20"/>
              </w:rPr>
              <w:t>the Lower Sixth</w:t>
            </w:r>
            <w:r w:rsidR="003C59FF">
              <w:rPr>
                <w:rFonts w:ascii="Arial" w:hAnsi="Arial" w:cs="Arial"/>
                <w:sz w:val="20"/>
                <w:szCs w:val="20"/>
              </w:rPr>
              <w:t xml:space="preserve"> Paper 1</w:t>
            </w:r>
            <w:r w:rsidR="00AF4F9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4F31A3">
              <w:rPr>
                <w:rFonts w:ascii="Arial" w:hAnsi="Arial" w:cs="Arial"/>
                <w:sz w:val="20"/>
                <w:szCs w:val="20"/>
              </w:rPr>
              <w:t xml:space="preserve"> concept of redox equilibria is</w:t>
            </w:r>
            <w:r>
              <w:rPr>
                <w:rFonts w:ascii="Arial" w:hAnsi="Arial" w:cs="Arial"/>
                <w:sz w:val="20"/>
                <w:szCs w:val="20"/>
              </w:rPr>
              <w:t xml:space="preserve"> introduced having already looked at redox reactions and simple equilibria theory. Equilibria is extended further into the realms of thermodynamics and</w:t>
            </w:r>
            <w:r w:rsidR="001E472B">
              <w:rPr>
                <w:rFonts w:ascii="Arial" w:hAnsi="Arial" w:cs="Arial"/>
                <w:sz w:val="20"/>
                <w:szCs w:val="20"/>
              </w:rPr>
              <w:t xml:space="preserve"> concept of</w:t>
            </w:r>
            <w:r w:rsidR="0095335A" w:rsidRPr="00711EFA">
              <w:rPr>
                <w:rFonts w:ascii="Arial" w:hAnsi="Arial" w:cs="Arial"/>
                <w:sz w:val="20"/>
                <w:szCs w:val="20"/>
              </w:rPr>
              <w:t xml:space="preserve"> entropy</w:t>
            </w:r>
            <w:r>
              <w:rPr>
                <w:rFonts w:ascii="Arial" w:hAnsi="Arial" w:cs="Arial"/>
                <w:sz w:val="20"/>
                <w:szCs w:val="20"/>
              </w:rPr>
              <w:t>, or disorder of systems</w:t>
            </w:r>
            <w:r w:rsidR="00A1061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335A" w:rsidRPr="00711EFA">
              <w:rPr>
                <w:rFonts w:ascii="Arial" w:hAnsi="Arial" w:cs="Arial"/>
                <w:sz w:val="20"/>
                <w:szCs w:val="20"/>
              </w:rPr>
              <w:t>Acid/base equilibria</w:t>
            </w:r>
            <w:r w:rsidR="00A10618">
              <w:rPr>
                <w:rFonts w:ascii="Arial" w:hAnsi="Arial" w:cs="Arial"/>
                <w:sz w:val="20"/>
                <w:szCs w:val="20"/>
              </w:rPr>
              <w:t xml:space="preserve"> are described and the mathematical concepts behind </w:t>
            </w:r>
            <w:r w:rsidR="00182603">
              <w:rPr>
                <w:rFonts w:ascii="Arial" w:hAnsi="Arial" w:cs="Arial"/>
                <w:sz w:val="20"/>
                <w:szCs w:val="20"/>
              </w:rPr>
              <w:t>linked to work carried out in the AS Chemistry course</w:t>
            </w:r>
            <w:r w:rsidR="004036A6">
              <w:rPr>
                <w:rFonts w:ascii="Arial" w:hAnsi="Arial" w:cs="Arial"/>
                <w:sz w:val="20"/>
                <w:szCs w:val="20"/>
              </w:rPr>
              <w:t>. The unit concludes</w:t>
            </w:r>
            <w:r>
              <w:rPr>
                <w:rFonts w:ascii="Arial" w:hAnsi="Arial" w:cs="Arial"/>
                <w:sz w:val="20"/>
                <w:szCs w:val="20"/>
              </w:rPr>
              <w:t xml:space="preserve"> by looking at the chemistry of the transition metals, the complexes they form and their applications to catalysis and industrial chemistry.</w:t>
            </w:r>
            <w:r w:rsidR="00A10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E5D8A5" w14:textId="328D205E" w:rsidR="000A3EC6" w:rsidRPr="000A3EC6" w:rsidRDefault="000A3EC6" w:rsidP="000A3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C6">
              <w:rPr>
                <w:rFonts w:ascii="Arial" w:hAnsi="Arial" w:cs="Arial"/>
                <w:sz w:val="20"/>
                <w:szCs w:val="20"/>
              </w:rPr>
              <w:t>• Topic 11: Equilibrium II</w:t>
            </w:r>
          </w:p>
          <w:p w14:paraId="36B4F06F" w14:textId="77777777" w:rsidR="000A3EC6" w:rsidRPr="000A3EC6" w:rsidRDefault="000A3EC6" w:rsidP="000A3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C6">
              <w:rPr>
                <w:rFonts w:ascii="Arial" w:hAnsi="Arial" w:cs="Arial"/>
                <w:sz w:val="20"/>
                <w:szCs w:val="20"/>
              </w:rPr>
              <w:t>• Topic 12: Acid-base Equilibria</w:t>
            </w:r>
          </w:p>
          <w:p w14:paraId="56789888" w14:textId="77777777" w:rsidR="000A3EC6" w:rsidRPr="000A3EC6" w:rsidRDefault="000A3EC6" w:rsidP="000A3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C6">
              <w:rPr>
                <w:rFonts w:ascii="Arial" w:hAnsi="Arial" w:cs="Arial"/>
                <w:sz w:val="20"/>
                <w:szCs w:val="20"/>
              </w:rPr>
              <w:t>• Topic 13: Energetics II</w:t>
            </w:r>
          </w:p>
          <w:p w14:paraId="6B807AD0" w14:textId="77777777" w:rsidR="000A3EC6" w:rsidRPr="000A3EC6" w:rsidRDefault="000A3EC6" w:rsidP="000A3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C6">
              <w:rPr>
                <w:rFonts w:ascii="Arial" w:hAnsi="Arial" w:cs="Arial"/>
                <w:sz w:val="20"/>
                <w:szCs w:val="20"/>
              </w:rPr>
              <w:t>• Topic 14: Redox II</w:t>
            </w:r>
          </w:p>
          <w:p w14:paraId="6D31FCBA" w14:textId="77777777" w:rsidR="006F3BEB" w:rsidRDefault="000A3EC6" w:rsidP="000A3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C6">
              <w:rPr>
                <w:rFonts w:ascii="Arial" w:hAnsi="Arial" w:cs="Arial"/>
                <w:sz w:val="20"/>
                <w:szCs w:val="20"/>
              </w:rPr>
              <w:t>• Topic 15: Transition Metals</w:t>
            </w:r>
          </w:p>
          <w:p w14:paraId="6ECD1A38" w14:textId="72DEECDE" w:rsidR="00CE0256" w:rsidRPr="00F4592F" w:rsidRDefault="00CE0256" w:rsidP="000A3E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51" w:rsidRPr="00BB24F2" w14:paraId="2A160093" w14:textId="77777777" w:rsidTr="00AF4F95">
        <w:trPr>
          <w:jc w:val="center"/>
        </w:trPr>
        <w:tc>
          <w:tcPr>
            <w:tcW w:w="1384" w:type="dxa"/>
          </w:tcPr>
          <w:p w14:paraId="1616B0C2" w14:textId="77777777" w:rsidR="00F02B51" w:rsidRDefault="00FC7E96" w:rsidP="00A13C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2</w:t>
            </w:r>
          </w:p>
          <w:p w14:paraId="266B1FC0" w14:textId="4EF156E3" w:rsidR="00AF4F95" w:rsidRPr="00BB24F2" w:rsidRDefault="00AF4F95" w:rsidP="00AF4F9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01AE6">
              <w:rPr>
                <w:rFonts w:ascii="Arial" w:hAnsi="Arial" w:cs="Arial"/>
                <w:b/>
                <w:sz w:val="20"/>
                <w:szCs w:val="20"/>
              </w:rPr>
              <w:t>Teacher 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995" w:type="dxa"/>
          </w:tcPr>
          <w:p w14:paraId="58AE1331" w14:textId="77777777" w:rsidR="00F02B51" w:rsidRPr="0017726A" w:rsidRDefault="00FC7E96" w:rsidP="0095186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726A">
              <w:rPr>
                <w:rFonts w:ascii="Arial" w:hAnsi="Arial" w:cs="Arial"/>
                <w:b/>
                <w:bCs/>
                <w:sz w:val="20"/>
                <w:szCs w:val="20"/>
              </w:rPr>
              <w:t>Advanced Organic and Physical Chemistry</w:t>
            </w:r>
          </w:p>
        </w:tc>
        <w:tc>
          <w:tcPr>
            <w:tcW w:w="2565" w:type="dxa"/>
          </w:tcPr>
          <w:p w14:paraId="25D283AD" w14:textId="77777777" w:rsidR="00F02B51" w:rsidRPr="00BB24F2" w:rsidRDefault="00FC7E96" w:rsidP="00F02B5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¾ </w:t>
            </w:r>
            <w:r w:rsidR="00F02B51" w:rsidRPr="00BB24F2">
              <w:rPr>
                <w:rFonts w:ascii="Arial" w:hAnsi="Arial" w:cs="Arial"/>
                <w:b/>
                <w:sz w:val="20"/>
                <w:szCs w:val="20"/>
              </w:rPr>
              <w:t>hour examination</w:t>
            </w:r>
          </w:p>
        </w:tc>
        <w:tc>
          <w:tcPr>
            <w:tcW w:w="1453" w:type="dxa"/>
          </w:tcPr>
          <w:p w14:paraId="498DFBC8" w14:textId="77777777" w:rsidR="00F02B51" w:rsidRPr="00BB24F2" w:rsidRDefault="00FC7E96" w:rsidP="00B17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A598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02B51" w:rsidRPr="00BB24F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34E1E" w:rsidRPr="00F02B51" w14:paraId="48C99CCB" w14:textId="77777777" w:rsidTr="002531B5">
        <w:trPr>
          <w:trHeight w:val="687"/>
          <w:jc w:val="center"/>
        </w:trPr>
        <w:tc>
          <w:tcPr>
            <w:tcW w:w="10397" w:type="dxa"/>
            <w:gridSpan w:val="4"/>
          </w:tcPr>
          <w:p w14:paraId="59A5AB91" w14:textId="49B0CDAF" w:rsidR="003C59FF" w:rsidRPr="00F4592F" w:rsidRDefault="003C59FF" w:rsidP="00FC7E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paper will examine all topics from the Lower Sixth Paper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E96">
              <w:rPr>
                <w:rFonts w:ascii="Arial" w:hAnsi="Arial" w:cs="Arial"/>
                <w:sz w:val="20"/>
                <w:szCs w:val="20"/>
              </w:rPr>
              <w:t xml:space="preserve">with some further organic chemistry </w:t>
            </w:r>
            <w:r w:rsidR="00FC7E96" w:rsidRPr="00711EFA">
              <w:rPr>
                <w:rFonts w:ascii="Arial" w:hAnsi="Arial" w:cs="Arial"/>
                <w:sz w:val="20"/>
                <w:szCs w:val="20"/>
              </w:rPr>
              <w:t xml:space="preserve">– chirality, carbonyl compounds, carboxylic </w:t>
            </w:r>
            <w:proofErr w:type="gramStart"/>
            <w:r w:rsidR="00FC7E96" w:rsidRPr="00711EFA">
              <w:rPr>
                <w:rFonts w:ascii="Arial" w:hAnsi="Arial" w:cs="Arial"/>
                <w:sz w:val="20"/>
                <w:szCs w:val="20"/>
              </w:rPr>
              <w:t>acids</w:t>
            </w:r>
            <w:proofErr w:type="gramEnd"/>
            <w:r w:rsidR="00FC7E96" w:rsidRPr="00711EFA">
              <w:rPr>
                <w:rFonts w:ascii="Arial" w:hAnsi="Arial" w:cs="Arial"/>
                <w:sz w:val="20"/>
                <w:szCs w:val="20"/>
              </w:rPr>
              <w:t xml:space="preserve"> and their</w:t>
            </w:r>
            <w:r w:rsidR="00FC7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E96" w:rsidRPr="00711EFA">
              <w:rPr>
                <w:rFonts w:ascii="Arial" w:hAnsi="Arial" w:cs="Arial"/>
                <w:sz w:val="20"/>
                <w:szCs w:val="20"/>
              </w:rPr>
              <w:t>derivatives</w:t>
            </w:r>
            <w:r w:rsidR="00FC7E96">
              <w:rPr>
                <w:rFonts w:ascii="Arial" w:hAnsi="Arial" w:cs="Arial"/>
                <w:sz w:val="20"/>
                <w:szCs w:val="20"/>
              </w:rPr>
              <w:t xml:space="preserve"> – and s</w:t>
            </w:r>
            <w:r w:rsidR="00FC7E96" w:rsidRPr="00711EFA">
              <w:rPr>
                <w:rFonts w:ascii="Arial" w:hAnsi="Arial" w:cs="Arial"/>
                <w:sz w:val="20"/>
                <w:szCs w:val="20"/>
              </w:rPr>
              <w:t>pectroscopy and chromatography</w:t>
            </w:r>
            <w:r w:rsidR="00FC7E96">
              <w:rPr>
                <w:rFonts w:ascii="Arial" w:hAnsi="Arial" w:cs="Arial"/>
                <w:sz w:val="20"/>
                <w:szCs w:val="20"/>
              </w:rPr>
              <w:t xml:space="preserve"> are studied to summarise further methods of chemical analysis. The study of organic compounds concludes </w:t>
            </w:r>
            <w:r w:rsidR="0001463E">
              <w:rPr>
                <w:rFonts w:ascii="Arial" w:hAnsi="Arial" w:cs="Arial"/>
                <w:sz w:val="20"/>
                <w:szCs w:val="20"/>
              </w:rPr>
              <w:t>through looking at</w:t>
            </w:r>
            <w:r w:rsidR="0095335A" w:rsidRPr="00711EFA">
              <w:rPr>
                <w:rFonts w:ascii="Arial" w:hAnsi="Arial" w:cs="Arial"/>
                <w:sz w:val="20"/>
                <w:szCs w:val="20"/>
              </w:rPr>
              <w:t xml:space="preserve"> arenes, nitrogen compounds and </w:t>
            </w:r>
            <w:r w:rsidR="00FC7E96">
              <w:rPr>
                <w:rFonts w:ascii="Arial" w:hAnsi="Arial" w:cs="Arial"/>
                <w:sz w:val="20"/>
                <w:szCs w:val="20"/>
              </w:rPr>
              <w:t xml:space="preserve">organic </w:t>
            </w:r>
            <w:r w:rsidR="0095335A" w:rsidRPr="00711EFA">
              <w:rPr>
                <w:rFonts w:ascii="Arial" w:hAnsi="Arial" w:cs="Arial"/>
                <w:sz w:val="20"/>
                <w:szCs w:val="20"/>
              </w:rPr>
              <w:t>synthesis</w:t>
            </w:r>
            <w:r w:rsidR="002531B5">
              <w:rPr>
                <w:rFonts w:ascii="Arial" w:hAnsi="Arial" w:cs="Arial"/>
                <w:sz w:val="20"/>
                <w:szCs w:val="20"/>
              </w:rPr>
              <w:t>.</w:t>
            </w:r>
            <w:r w:rsidR="009B0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C8D5F5" w14:textId="77777777" w:rsidR="003C59FF" w:rsidRPr="003C59FF" w:rsidRDefault="003C59FF" w:rsidP="003C5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FF">
              <w:rPr>
                <w:rFonts w:ascii="Arial" w:hAnsi="Arial" w:cs="Arial"/>
                <w:sz w:val="20"/>
                <w:szCs w:val="20"/>
              </w:rPr>
              <w:t>• Topic 16: Kinetics II</w:t>
            </w:r>
          </w:p>
          <w:p w14:paraId="37C4FE0F" w14:textId="77777777" w:rsidR="003C59FF" w:rsidRPr="003C59FF" w:rsidRDefault="003C59FF" w:rsidP="003C5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FF">
              <w:rPr>
                <w:rFonts w:ascii="Arial" w:hAnsi="Arial" w:cs="Arial"/>
                <w:sz w:val="20"/>
                <w:szCs w:val="20"/>
              </w:rPr>
              <w:t>• Topic 17: Organic Chemistry II</w:t>
            </w:r>
          </w:p>
          <w:p w14:paraId="1B534810" w14:textId="77777777" w:rsidR="003C59FF" w:rsidRPr="003C59FF" w:rsidRDefault="003C59FF" w:rsidP="003C5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FF">
              <w:rPr>
                <w:rFonts w:ascii="Arial" w:hAnsi="Arial" w:cs="Arial"/>
                <w:sz w:val="20"/>
                <w:szCs w:val="20"/>
              </w:rPr>
              <w:t>• Topic 18: Organic Chemistry III</w:t>
            </w:r>
          </w:p>
          <w:p w14:paraId="303D6A21" w14:textId="77777777" w:rsidR="00020D5F" w:rsidRDefault="003C59FF" w:rsidP="003C5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FF">
              <w:rPr>
                <w:rFonts w:ascii="Arial" w:hAnsi="Arial" w:cs="Arial"/>
                <w:sz w:val="20"/>
                <w:szCs w:val="20"/>
              </w:rPr>
              <w:t>• Topic 19: Modern Analytical Techniques II</w:t>
            </w:r>
          </w:p>
          <w:p w14:paraId="3C342ED9" w14:textId="31B963FB" w:rsidR="00CE0256" w:rsidRPr="00F4592F" w:rsidRDefault="00CE0256" w:rsidP="003C59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51" w:rsidRPr="00BB24F2" w14:paraId="3020078B" w14:textId="77777777" w:rsidTr="00AF4F95">
        <w:trPr>
          <w:jc w:val="center"/>
        </w:trPr>
        <w:tc>
          <w:tcPr>
            <w:tcW w:w="1384" w:type="dxa"/>
          </w:tcPr>
          <w:p w14:paraId="60600C8A" w14:textId="77777777" w:rsidR="00F02B51" w:rsidRDefault="00FC7E96" w:rsidP="00A13C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3</w:t>
            </w:r>
          </w:p>
          <w:p w14:paraId="708C2274" w14:textId="5FCDF461" w:rsidR="00A01AE6" w:rsidRPr="00BB24F2" w:rsidRDefault="00A01AE6" w:rsidP="00A13C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(Combined)</w:t>
            </w:r>
          </w:p>
        </w:tc>
        <w:tc>
          <w:tcPr>
            <w:tcW w:w="4995" w:type="dxa"/>
          </w:tcPr>
          <w:p w14:paraId="07AD3ABC" w14:textId="77777777" w:rsidR="00F02B51" w:rsidRPr="006A5981" w:rsidRDefault="006A5981" w:rsidP="0095186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A5981">
              <w:rPr>
                <w:rFonts w:ascii="Arial" w:hAnsi="Arial" w:cs="Arial"/>
                <w:b/>
                <w:sz w:val="20"/>
              </w:rPr>
              <w:t xml:space="preserve">Chemistry Laboratory Skills II  </w:t>
            </w:r>
          </w:p>
        </w:tc>
        <w:tc>
          <w:tcPr>
            <w:tcW w:w="2565" w:type="dxa"/>
          </w:tcPr>
          <w:p w14:paraId="6C1EDDBC" w14:textId="77777777" w:rsidR="00F02B51" w:rsidRPr="00BB24F2" w:rsidRDefault="00FC7E96" w:rsidP="00B17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 ½ </w:t>
            </w:r>
            <w:r w:rsidRPr="00BB24F2">
              <w:rPr>
                <w:rFonts w:ascii="Arial" w:hAnsi="Arial" w:cs="Arial"/>
                <w:b/>
                <w:sz w:val="20"/>
                <w:szCs w:val="20"/>
              </w:rPr>
              <w:t>hour examination</w:t>
            </w:r>
          </w:p>
        </w:tc>
        <w:tc>
          <w:tcPr>
            <w:tcW w:w="1453" w:type="dxa"/>
          </w:tcPr>
          <w:p w14:paraId="263416A3" w14:textId="77777777" w:rsidR="00F02B51" w:rsidRPr="00BB24F2" w:rsidRDefault="00FC7E96" w:rsidP="00B1756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02B51" w:rsidRPr="00BB24F2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A13CF0" w:rsidRPr="00F02B51" w14:paraId="09359DAA" w14:textId="77777777" w:rsidTr="002531B5">
        <w:trPr>
          <w:trHeight w:val="933"/>
          <w:jc w:val="center"/>
        </w:trPr>
        <w:tc>
          <w:tcPr>
            <w:tcW w:w="10397" w:type="dxa"/>
            <w:gridSpan w:val="4"/>
          </w:tcPr>
          <w:p w14:paraId="0A5F41BF" w14:textId="77777777" w:rsidR="00FC7E96" w:rsidRPr="00FC7E96" w:rsidRDefault="00FC7E96" w:rsidP="00FC7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E96">
              <w:rPr>
                <w:rFonts w:ascii="Arial" w:hAnsi="Arial" w:cs="Arial"/>
                <w:sz w:val="20"/>
                <w:szCs w:val="20"/>
              </w:rPr>
              <w:t xml:space="preserve">Questions in this paper may draw on any of the topics in this specification. </w:t>
            </w:r>
          </w:p>
          <w:p w14:paraId="6A09C9FF" w14:textId="4B824D0B" w:rsidR="00FC7E96" w:rsidRPr="00A01AE6" w:rsidRDefault="00A01AE6" w:rsidP="00A01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F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7E96" w:rsidRPr="00A01AE6">
              <w:rPr>
                <w:rFonts w:ascii="Arial" w:hAnsi="Arial" w:cs="Arial"/>
                <w:sz w:val="20"/>
                <w:szCs w:val="20"/>
              </w:rPr>
              <w:t xml:space="preserve">The paper will include synoptic questions that may draw on two or more different topics listed. </w:t>
            </w:r>
          </w:p>
          <w:p w14:paraId="585CC6F1" w14:textId="77777777" w:rsidR="00A13CF0" w:rsidRDefault="00A01AE6" w:rsidP="00FC7E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9FF"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="00FC7E96" w:rsidRPr="00FC7E96">
              <w:rPr>
                <w:rFonts w:ascii="Arial" w:hAnsi="Arial" w:cs="Arial"/>
                <w:sz w:val="20"/>
                <w:szCs w:val="20"/>
              </w:rPr>
              <w:t>The paper will include questions that assess conceptual and theoretical understanding of experimental methods (indirect practical skills) that will draw on students’ experiences of the core practicals.</w:t>
            </w:r>
          </w:p>
          <w:p w14:paraId="7AEF45CE" w14:textId="54A1A5A6" w:rsidR="006F3BEB" w:rsidRPr="000A246B" w:rsidRDefault="006F3BEB" w:rsidP="00FC7E96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4EAFD9C" w14:textId="77777777" w:rsidR="00834E1E" w:rsidRPr="000A246B" w:rsidRDefault="00834E1E" w:rsidP="00577DD0">
      <w:pPr>
        <w:pStyle w:val="NoSpacing"/>
        <w:rPr>
          <w:rFonts w:ascii="Arial" w:hAnsi="Arial" w:cs="Arial"/>
          <w:sz w:val="13"/>
          <w:szCs w:val="13"/>
        </w:rPr>
      </w:pPr>
    </w:p>
    <w:p w14:paraId="00E29862" w14:textId="32326165" w:rsidR="00577DD0" w:rsidRDefault="008A582D" w:rsidP="0095186A">
      <w:pPr>
        <w:pStyle w:val="NoSpacing"/>
        <w:jc w:val="both"/>
        <w:rPr>
          <w:rFonts w:ascii="Arial" w:hAnsi="Arial" w:cs="Arial"/>
          <w:sz w:val="20"/>
        </w:rPr>
      </w:pPr>
      <w:r w:rsidRPr="00F02B51">
        <w:rPr>
          <w:rFonts w:ascii="Arial" w:hAnsi="Arial" w:cs="Arial"/>
          <w:b/>
          <w:sz w:val="20"/>
          <w:szCs w:val="20"/>
        </w:rPr>
        <w:t>Entrance Requirements:</w:t>
      </w:r>
      <w:r w:rsidR="00A13CF0" w:rsidRPr="00F02B51">
        <w:rPr>
          <w:rFonts w:ascii="Arial" w:hAnsi="Arial" w:cs="Arial"/>
          <w:sz w:val="20"/>
          <w:szCs w:val="20"/>
        </w:rPr>
        <w:t xml:space="preserve"> </w:t>
      </w:r>
      <w:r w:rsidR="00B15A5A">
        <w:rPr>
          <w:rFonts w:ascii="Arial" w:hAnsi="Arial" w:cs="Arial"/>
          <w:sz w:val="20"/>
        </w:rPr>
        <w:t>A minimum of a</w:t>
      </w:r>
      <w:r w:rsidR="006A5981" w:rsidRPr="00564FAB">
        <w:rPr>
          <w:rFonts w:ascii="Arial" w:hAnsi="Arial" w:cs="Arial"/>
          <w:sz w:val="20"/>
        </w:rPr>
        <w:t xml:space="preserve"> grade</w:t>
      </w:r>
      <w:r w:rsidR="00B15A5A">
        <w:rPr>
          <w:rFonts w:ascii="Arial" w:hAnsi="Arial" w:cs="Arial"/>
          <w:sz w:val="20"/>
        </w:rPr>
        <w:t xml:space="preserve"> 7</w:t>
      </w:r>
      <w:r w:rsidR="006A5981" w:rsidRPr="00564FAB">
        <w:rPr>
          <w:rFonts w:ascii="Arial" w:hAnsi="Arial" w:cs="Arial"/>
          <w:sz w:val="20"/>
        </w:rPr>
        <w:t xml:space="preserve"> in GCSE Chemistry</w:t>
      </w:r>
      <w:r w:rsidR="00B15A5A">
        <w:rPr>
          <w:rFonts w:ascii="Arial" w:hAnsi="Arial" w:cs="Arial"/>
          <w:sz w:val="20"/>
        </w:rPr>
        <w:t>, in GCSE Additional Sci</w:t>
      </w:r>
      <w:r w:rsidR="00585C6A">
        <w:rPr>
          <w:rFonts w:ascii="Arial" w:hAnsi="Arial" w:cs="Arial"/>
          <w:sz w:val="20"/>
        </w:rPr>
        <w:t>e</w:t>
      </w:r>
      <w:r w:rsidR="00B15A5A">
        <w:rPr>
          <w:rFonts w:ascii="Arial" w:hAnsi="Arial" w:cs="Arial"/>
          <w:sz w:val="20"/>
        </w:rPr>
        <w:t>nce</w:t>
      </w:r>
      <w:r w:rsidR="006A5981" w:rsidRPr="00564FAB">
        <w:rPr>
          <w:rFonts w:ascii="Arial" w:hAnsi="Arial" w:cs="Arial"/>
          <w:sz w:val="20"/>
        </w:rPr>
        <w:t xml:space="preserve"> or an equivalent grade in the Chemistry component of the Dual Award Science is expected.</w:t>
      </w:r>
      <w:r w:rsidR="00B744F5">
        <w:rPr>
          <w:rFonts w:ascii="Arial" w:hAnsi="Arial" w:cs="Arial"/>
          <w:sz w:val="20"/>
        </w:rPr>
        <w:t xml:space="preserve"> </w:t>
      </w:r>
    </w:p>
    <w:p w14:paraId="51CF33C3" w14:textId="1501920A" w:rsidR="00C825D1" w:rsidRDefault="00C825D1" w:rsidP="0095186A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Students will not be disadvantaged if they have completed a different exam board for their GCSE, however they may find it more challenging if double award was obtained instead of triple.</w:t>
      </w:r>
    </w:p>
    <w:p w14:paraId="4B94D5A5" w14:textId="77777777" w:rsidR="00FC7E96" w:rsidRPr="000A246B" w:rsidRDefault="00FC7E96" w:rsidP="00FC7E96">
      <w:pPr>
        <w:pStyle w:val="NoSpacing"/>
        <w:jc w:val="both"/>
        <w:rPr>
          <w:rFonts w:ascii="Arial" w:hAnsi="Arial" w:cs="Arial"/>
          <w:b/>
          <w:sz w:val="13"/>
          <w:szCs w:val="13"/>
        </w:rPr>
      </w:pPr>
    </w:p>
    <w:p w14:paraId="4C4BFF57" w14:textId="77777777" w:rsidR="007F6B07" w:rsidRDefault="00FC7E96" w:rsidP="00FC7E96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Information</w:t>
      </w:r>
      <w:r w:rsidRPr="00F02B51">
        <w:rPr>
          <w:rFonts w:ascii="Arial" w:hAnsi="Arial" w:cs="Arial"/>
          <w:b/>
          <w:sz w:val="20"/>
          <w:szCs w:val="20"/>
        </w:rPr>
        <w:t>:</w:t>
      </w:r>
      <w:r w:rsidRPr="00F02B51">
        <w:rPr>
          <w:rFonts w:ascii="Arial" w:hAnsi="Arial" w:cs="Arial"/>
          <w:sz w:val="20"/>
          <w:szCs w:val="20"/>
        </w:rPr>
        <w:t xml:space="preserve"> </w:t>
      </w:r>
    </w:p>
    <w:p w14:paraId="1B93142A" w14:textId="6D958298" w:rsidR="007F6B07" w:rsidRDefault="007F6B07" w:rsidP="007F6B07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is an expectation that students attempt</w:t>
      </w:r>
      <w:r w:rsidR="00666117">
        <w:rPr>
          <w:rFonts w:ascii="Arial" w:hAnsi="Arial" w:cs="Arial"/>
          <w:sz w:val="20"/>
        </w:rPr>
        <w:t xml:space="preserve"> to complete</w:t>
      </w:r>
      <w:r>
        <w:rPr>
          <w:rFonts w:ascii="Arial" w:hAnsi="Arial" w:cs="Arial"/>
          <w:sz w:val="20"/>
        </w:rPr>
        <w:t xml:space="preserve"> the Summer Work that is circulated to enable a strong start to the course.</w:t>
      </w:r>
      <w:r w:rsidRPr="00564FAB">
        <w:rPr>
          <w:rFonts w:ascii="Arial" w:hAnsi="Arial" w:cs="Arial"/>
          <w:sz w:val="20"/>
        </w:rPr>
        <w:t xml:space="preserve"> </w:t>
      </w:r>
      <w:r w:rsidR="00542168">
        <w:rPr>
          <w:rFonts w:ascii="Arial" w:hAnsi="Arial" w:cs="Arial"/>
          <w:sz w:val="20"/>
        </w:rPr>
        <w:t>A</w:t>
      </w:r>
      <w:r w:rsidR="00542168" w:rsidRPr="00564FAB">
        <w:rPr>
          <w:rFonts w:ascii="Arial" w:hAnsi="Arial" w:cs="Arial"/>
          <w:sz w:val="20"/>
        </w:rPr>
        <w:t xml:space="preserve"> good mathematical background</w:t>
      </w:r>
      <w:r w:rsidR="00542168">
        <w:rPr>
          <w:rFonts w:ascii="Arial" w:hAnsi="Arial" w:cs="Arial"/>
          <w:sz w:val="20"/>
        </w:rPr>
        <w:t xml:space="preserve"> is expected</w:t>
      </w:r>
      <w:r w:rsidR="00542168" w:rsidRPr="00564FAB">
        <w:rPr>
          <w:rFonts w:ascii="Arial" w:hAnsi="Arial" w:cs="Arial"/>
          <w:sz w:val="20"/>
        </w:rPr>
        <w:t>, the ability to express ideas clearly and coherently in written form and an ability to identify patterns within data are desirable.</w:t>
      </w:r>
      <w:r w:rsidR="005421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baseline assessment is given at the beginning of the course to assess </w:t>
      </w: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readiness</w:t>
      </w:r>
      <w:r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to the course. This information is used to help provide mentoring support (when required) to</w:t>
      </w:r>
      <w:r>
        <w:rPr>
          <w:rFonts w:ascii="Arial" w:hAnsi="Arial" w:cs="Arial"/>
          <w:sz w:val="20"/>
        </w:rPr>
        <w:t xml:space="preserve"> help students </w:t>
      </w:r>
      <w:r w:rsidR="00604E7A">
        <w:rPr>
          <w:rFonts w:ascii="Arial" w:hAnsi="Arial" w:cs="Arial"/>
          <w:sz w:val="20"/>
        </w:rPr>
        <w:t>improve</w:t>
      </w:r>
      <w:r>
        <w:rPr>
          <w:rFonts w:ascii="Arial" w:hAnsi="Arial" w:cs="Arial"/>
          <w:sz w:val="20"/>
        </w:rPr>
        <w:t>.</w:t>
      </w:r>
      <w:r w:rsidR="0054216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If a student is unfamiliar with the concept of ‘the mole’ as encountered in triple science GCSE courses, </w:t>
      </w:r>
      <w:r w:rsidR="00101F96">
        <w:rPr>
          <w:rFonts w:ascii="Arial" w:hAnsi="Arial" w:cs="Arial"/>
          <w:sz w:val="20"/>
        </w:rPr>
        <w:t xml:space="preserve">then </w:t>
      </w:r>
      <w:r>
        <w:rPr>
          <w:rFonts w:ascii="Arial" w:hAnsi="Arial" w:cs="Arial"/>
          <w:sz w:val="20"/>
        </w:rPr>
        <w:t>Chemistry will be even more challen</w:t>
      </w:r>
      <w:r w:rsidR="00101F96">
        <w:rPr>
          <w:rFonts w:ascii="Arial" w:hAnsi="Arial" w:cs="Arial"/>
          <w:sz w:val="20"/>
        </w:rPr>
        <w:t>gi</w:t>
      </w:r>
      <w:r>
        <w:rPr>
          <w:rFonts w:ascii="Arial" w:hAnsi="Arial" w:cs="Arial"/>
          <w:sz w:val="20"/>
        </w:rPr>
        <w:t>ng</w:t>
      </w:r>
      <w:r w:rsidR="00101F96">
        <w:rPr>
          <w:rFonts w:ascii="Arial" w:hAnsi="Arial" w:cs="Arial"/>
          <w:sz w:val="20"/>
        </w:rPr>
        <w:t>.</w:t>
      </w:r>
      <w:r w:rsidRPr="00564FAB">
        <w:rPr>
          <w:rFonts w:ascii="Arial" w:hAnsi="Arial" w:cs="Arial"/>
          <w:sz w:val="20"/>
        </w:rPr>
        <w:t xml:space="preserve"> </w:t>
      </w:r>
    </w:p>
    <w:p w14:paraId="0EA43AE9" w14:textId="4D74A94D" w:rsidR="007F6B07" w:rsidRPr="000A246B" w:rsidRDefault="007F6B07" w:rsidP="00FC7E96">
      <w:pPr>
        <w:pStyle w:val="NoSpacing"/>
        <w:jc w:val="both"/>
        <w:rPr>
          <w:rFonts w:ascii="Arial" w:hAnsi="Arial" w:cs="Arial"/>
          <w:sz w:val="13"/>
          <w:szCs w:val="13"/>
        </w:rPr>
      </w:pPr>
    </w:p>
    <w:p w14:paraId="4DF3951F" w14:textId="088D7B65" w:rsidR="006845C4" w:rsidRDefault="00FC7E96" w:rsidP="00FC7E96">
      <w:pPr>
        <w:pStyle w:val="NoSpacing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will have the opportunity to enter the Cambridge Chemistry Challenge at the end of </w:t>
      </w:r>
      <w:r w:rsidR="006845C4">
        <w:rPr>
          <w:rFonts w:ascii="Arial" w:hAnsi="Arial" w:cs="Arial"/>
          <w:sz w:val="20"/>
        </w:rPr>
        <w:t>Lower Sixth</w:t>
      </w:r>
      <w:r>
        <w:rPr>
          <w:rFonts w:ascii="Arial" w:hAnsi="Arial" w:cs="Arial"/>
          <w:sz w:val="20"/>
        </w:rPr>
        <w:t xml:space="preserve"> and the Royal Society of Chemistry’s Olympiad in </w:t>
      </w:r>
      <w:r w:rsidR="006845C4">
        <w:rPr>
          <w:rFonts w:ascii="Arial" w:hAnsi="Arial" w:cs="Arial"/>
          <w:sz w:val="20"/>
        </w:rPr>
        <w:t>the Upper Sixth</w:t>
      </w:r>
      <w:r>
        <w:rPr>
          <w:rFonts w:ascii="Arial" w:hAnsi="Arial" w:cs="Arial"/>
          <w:sz w:val="20"/>
        </w:rPr>
        <w:t xml:space="preserve">. </w:t>
      </w:r>
    </w:p>
    <w:p w14:paraId="36C38AB6" w14:textId="77777777" w:rsidR="00542168" w:rsidRDefault="00542168" w:rsidP="00FC7E96">
      <w:pPr>
        <w:pStyle w:val="NoSpacing"/>
        <w:jc w:val="both"/>
        <w:rPr>
          <w:rFonts w:ascii="Arial" w:hAnsi="Arial" w:cs="Arial"/>
          <w:sz w:val="20"/>
        </w:rPr>
      </w:pPr>
    </w:p>
    <w:p w14:paraId="2BC8F326" w14:textId="77777777" w:rsidR="0062005C" w:rsidRDefault="001E4DD2" w:rsidP="000A246B">
      <w:pPr>
        <w:spacing w:after="29"/>
        <w:ind w:left="-5" w:hanging="1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following table summarises </w:t>
      </w:r>
      <w:r w:rsidR="0062005C">
        <w:rPr>
          <w:rFonts w:ascii="Arial" w:eastAsia="Calibri" w:hAnsi="Arial" w:cs="Arial"/>
          <w:sz w:val="20"/>
          <w:szCs w:val="20"/>
        </w:rPr>
        <w:t xml:space="preserve">the provision of textbooks that are issued to students. </w:t>
      </w:r>
    </w:p>
    <w:p w14:paraId="7EC56655" w14:textId="090AFD7E" w:rsidR="000A246B" w:rsidRPr="000A246B" w:rsidRDefault="00C25CCA" w:rsidP="000A246B">
      <w:pPr>
        <w:spacing w:after="29"/>
        <w:ind w:left="-5" w:hanging="1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 addition, s</w:t>
      </w:r>
      <w:r w:rsidR="0062005C">
        <w:rPr>
          <w:rFonts w:ascii="Arial" w:eastAsia="Calibri" w:hAnsi="Arial" w:cs="Arial"/>
          <w:sz w:val="20"/>
          <w:szCs w:val="20"/>
        </w:rPr>
        <w:t>tudents are</w:t>
      </w:r>
      <w:r w:rsidR="000A246B" w:rsidRPr="000A246B">
        <w:rPr>
          <w:rFonts w:ascii="Arial" w:eastAsia="Calibri" w:hAnsi="Arial" w:cs="Arial"/>
          <w:sz w:val="20"/>
          <w:szCs w:val="20"/>
        </w:rPr>
        <w:t xml:space="preserve"> also provide</w:t>
      </w:r>
      <w:r w:rsidR="0062005C">
        <w:rPr>
          <w:rFonts w:ascii="Arial" w:eastAsia="Calibri" w:hAnsi="Arial" w:cs="Arial"/>
          <w:sz w:val="20"/>
          <w:szCs w:val="20"/>
        </w:rPr>
        <w:t>d with</w:t>
      </w:r>
      <w:r w:rsidR="000A246B" w:rsidRPr="000A246B">
        <w:rPr>
          <w:rFonts w:ascii="Arial" w:eastAsia="Calibri" w:hAnsi="Arial" w:cs="Arial"/>
          <w:sz w:val="20"/>
          <w:szCs w:val="20"/>
        </w:rPr>
        <w:t xml:space="preserve"> course booklets for each topic throughout</w:t>
      </w:r>
      <w:r w:rsidR="004E0762">
        <w:rPr>
          <w:rFonts w:ascii="Arial" w:eastAsia="Calibri" w:hAnsi="Arial" w:cs="Arial"/>
          <w:sz w:val="20"/>
          <w:szCs w:val="20"/>
        </w:rPr>
        <w:t>.</w:t>
      </w:r>
    </w:p>
    <w:tbl>
      <w:tblPr>
        <w:tblStyle w:val="TableGrid"/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8"/>
        <w:gridCol w:w="1869"/>
        <w:gridCol w:w="1230"/>
      </w:tblGrid>
      <w:tr w:rsidR="000A246B" w:rsidRPr="00F12E76" w14:paraId="30C741A1" w14:textId="77777777" w:rsidTr="00E17741">
        <w:trPr>
          <w:jc w:val="center"/>
        </w:trPr>
        <w:tc>
          <w:tcPr>
            <w:tcW w:w="3521" w:type="pct"/>
            <w:vAlign w:val="center"/>
          </w:tcPr>
          <w:p w14:paraId="75F3D126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Resource</w:t>
            </w:r>
          </w:p>
        </w:tc>
        <w:tc>
          <w:tcPr>
            <w:tcW w:w="892" w:type="pct"/>
            <w:vAlign w:val="center"/>
          </w:tcPr>
          <w:p w14:paraId="25ABA2E8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ISBN number</w:t>
            </w:r>
          </w:p>
        </w:tc>
        <w:tc>
          <w:tcPr>
            <w:tcW w:w="587" w:type="pct"/>
            <w:vAlign w:val="center"/>
          </w:tcPr>
          <w:p w14:paraId="44955AC0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Issued to students</w:t>
            </w:r>
          </w:p>
        </w:tc>
      </w:tr>
      <w:tr w:rsidR="000A246B" w:rsidRPr="00F12E76" w14:paraId="476E7A61" w14:textId="77777777" w:rsidTr="00E17741">
        <w:trPr>
          <w:jc w:val="center"/>
        </w:trPr>
        <w:tc>
          <w:tcPr>
            <w:tcW w:w="3521" w:type="pct"/>
            <w:vAlign w:val="center"/>
          </w:tcPr>
          <w:p w14:paraId="672D9B12" w14:textId="77777777" w:rsidR="000A246B" w:rsidRPr="00E17741" w:rsidRDefault="000A246B" w:rsidP="003D508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Edexcel A Level Chemistry Student Book 1</w:t>
            </w:r>
          </w:p>
        </w:tc>
        <w:tc>
          <w:tcPr>
            <w:tcW w:w="892" w:type="pct"/>
            <w:vAlign w:val="center"/>
          </w:tcPr>
          <w:p w14:paraId="5BA2FCB8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978-1447991168</w:t>
            </w:r>
          </w:p>
        </w:tc>
        <w:tc>
          <w:tcPr>
            <w:tcW w:w="587" w:type="pct"/>
            <w:vAlign w:val="center"/>
          </w:tcPr>
          <w:p w14:paraId="16C6105D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A246B" w:rsidRPr="00F12E76" w14:paraId="29704974" w14:textId="77777777" w:rsidTr="00E17741">
        <w:trPr>
          <w:jc w:val="center"/>
        </w:trPr>
        <w:tc>
          <w:tcPr>
            <w:tcW w:w="3521" w:type="pct"/>
            <w:vAlign w:val="center"/>
          </w:tcPr>
          <w:p w14:paraId="7459B6B9" w14:textId="77777777" w:rsidR="000A246B" w:rsidRPr="00E17741" w:rsidRDefault="000A246B" w:rsidP="003D5088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Edexcel A Level Chemistry Student Book 2</w:t>
            </w:r>
          </w:p>
        </w:tc>
        <w:tc>
          <w:tcPr>
            <w:tcW w:w="892" w:type="pct"/>
            <w:vAlign w:val="center"/>
          </w:tcPr>
          <w:p w14:paraId="30C3CF18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978-1-447-991175</w:t>
            </w:r>
          </w:p>
        </w:tc>
        <w:tc>
          <w:tcPr>
            <w:tcW w:w="587" w:type="pct"/>
            <w:vAlign w:val="center"/>
          </w:tcPr>
          <w:p w14:paraId="62EC972B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A246B" w:rsidRPr="00F12E76" w14:paraId="4586105B" w14:textId="77777777" w:rsidTr="00E17741">
        <w:trPr>
          <w:trHeight w:val="308"/>
          <w:jc w:val="center"/>
        </w:trPr>
        <w:tc>
          <w:tcPr>
            <w:tcW w:w="3521" w:type="pct"/>
            <w:vAlign w:val="center"/>
          </w:tcPr>
          <w:p w14:paraId="53BEB225" w14:textId="77777777" w:rsidR="000A246B" w:rsidRPr="00E17741" w:rsidRDefault="000A246B" w:rsidP="003D50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7741">
              <w:rPr>
                <w:rStyle w:val="a-size-extra-large"/>
                <w:rFonts w:ascii="Arial" w:hAnsi="Arial" w:cs="Arial"/>
                <w:b/>
                <w:color w:val="000000" w:themeColor="text1"/>
                <w:sz w:val="18"/>
                <w:szCs w:val="18"/>
              </w:rPr>
              <w:t>Calculations in AS / A Level Chemistry</w:t>
            </w:r>
          </w:p>
        </w:tc>
        <w:tc>
          <w:tcPr>
            <w:tcW w:w="892" w:type="pct"/>
            <w:vAlign w:val="center"/>
          </w:tcPr>
          <w:p w14:paraId="55C50876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978-0582411272</w:t>
            </w:r>
          </w:p>
        </w:tc>
        <w:tc>
          <w:tcPr>
            <w:tcW w:w="587" w:type="pct"/>
            <w:vAlign w:val="center"/>
          </w:tcPr>
          <w:p w14:paraId="02E27A9A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</w:tr>
      <w:tr w:rsidR="000A246B" w:rsidRPr="00F12E76" w14:paraId="76F4B4A7" w14:textId="77777777" w:rsidTr="00E17741">
        <w:trPr>
          <w:jc w:val="center"/>
        </w:trPr>
        <w:tc>
          <w:tcPr>
            <w:tcW w:w="3521" w:type="pct"/>
            <w:vAlign w:val="center"/>
          </w:tcPr>
          <w:p w14:paraId="432E458F" w14:textId="77777777" w:rsidR="000A246B" w:rsidRPr="00E17741" w:rsidRDefault="000A246B" w:rsidP="003D508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17741">
              <w:rPr>
                <w:rFonts w:ascii="Arial" w:hAnsi="Arial" w:cs="Arial"/>
                <w:i/>
                <w:sz w:val="18"/>
                <w:szCs w:val="18"/>
              </w:rPr>
              <w:t>Edexcel Student Guide – Practical Chemistry</w:t>
            </w:r>
          </w:p>
        </w:tc>
        <w:tc>
          <w:tcPr>
            <w:tcW w:w="892" w:type="pct"/>
            <w:vAlign w:val="center"/>
          </w:tcPr>
          <w:p w14:paraId="612F48E7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color w:val="000000" w:themeColor="text1"/>
                <w:sz w:val="18"/>
                <w:szCs w:val="18"/>
              </w:rPr>
              <w:t>978-1-4718-8567-9</w:t>
            </w:r>
          </w:p>
        </w:tc>
        <w:tc>
          <w:tcPr>
            <w:tcW w:w="587" w:type="pct"/>
            <w:vAlign w:val="center"/>
          </w:tcPr>
          <w:p w14:paraId="6E0CAA78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0A246B" w:rsidRPr="00F12E76" w14:paraId="0F2ABFDA" w14:textId="77777777" w:rsidTr="00E17741">
        <w:trPr>
          <w:jc w:val="center"/>
        </w:trPr>
        <w:tc>
          <w:tcPr>
            <w:tcW w:w="3521" w:type="pct"/>
            <w:vAlign w:val="center"/>
          </w:tcPr>
          <w:p w14:paraId="24C35CA3" w14:textId="77777777" w:rsidR="000A246B" w:rsidRPr="00E17741" w:rsidRDefault="000A246B" w:rsidP="003D508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Alternate version</w:t>
            </w:r>
          </w:p>
          <w:p w14:paraId="75C59754" w14:textId="77777777" w:rsidR="000A246B" w:rsidRPr="00E17741" w:rsidRDefault="000A246B" w:rsidP="003D508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Edexcel A Level Chemistry Student Book 1 (Hodder)</w:t>
            </w:r>
          </w:p>
        </w:tc>
        <w:tc>
          <w:tcPr>
            <w:tcW w:w="892" w:type="pct"/>
            <w:vAlign w:val="center"/>
          </w:tcPr>
          <w:p w14:paraId="384B619C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color w:val="000000" w:themeColor="text1"/>
                <w:sz w:val="18"/>
                <w:szCs w:val="18"/>
              </w:rPr>
              <w:t>978-1471807466</w:t>
            </w:r>
          </w:p>
        </w:tc>
        <w:tc>
          <w:tcPr>
            <w:tcW w:w="587" w:type="pct"/>
            <w:vAlign w:val="center"/>
          </w:tcPr>
          <w:p w14:paraId="3EEC6D52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0A246B" w:rsidRPr="00F12E76" w14:paraId="0A0E0F09" w14:textId="77777777" w:rsidTr="00E17741">
        <w:trPr>
          <w:jc w:val="center"/>
        </w:trPr>
        <w:tc>
          <w:tcPr>
            <w:tcW w:w="3521" w:type="pct"/>
            <w:vAlign w:val="center"/>
          </w:tcPr>
          <w:p w14:paraId="760ED899" w14:textId="77777777" w:rsidR="000A246B" w:rsidRPr="00E17741" w:rsidRDefault="000A246B" w:rsidP="003D508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Alternate version</w:t>
            </w:r>
          </w:p>
          <w:p w14:paraId="32984D95" w14:textId="77777777" w:rsidR="000A246B" w:rsidRPr="00E17741" w:rsidRDefault="000A246B" w:rsidP="003D508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Edexcel A Level Chemistry Student Book 2 (Hodder)</w:t>
            </w:r>
          </w:p>
        </w:tc>
        <w:tc>
          <w:tcPr>
            <w:tcW w:w="892" w:type="pct"/>
            <w:vAlign w:val="center"/>
          </w:tcPr>
          <w:p w14:paraId="17E52B77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color w:val="000000" w:themeColor="text1"/>
                <w:sz w:val="18"/>
                <w:szCs w:val="18"/>
              </w:rPr>
              <w:t>978-1471807497</w:t>
            </w:r>
          </w:p>
        </w:tc>
        <w:tc>
          <w:tcPr>
            <w:tcW w:w="587" w:type="pct"/>
            <w:vAlign w:val="center"/>
          </w:tcPr>
          <w:p w14:paraId="4DC14201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0A246B" w:rsidRPr="00F12E76" w14:paraId="52752EE0" w14:textId="77777777" w:rsidTr="00E17741">
        <w:trPr>
          <w:jc w:val="center"/>
        </w:trPr>
        <w:tc>
          <w:tcPr>
            <w:tcW w:w="3521" w:type="pct"/>
            <w:vAlign w:val="center"/>
          </w:tcPr>
          <w:p w14:paraId="58638A9C" w14:textId="77777777" w:rsidR="000A246B" w:rsidRPr="00E17741" w:rsidRDefault="000A246B" w:rsidP="003D508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Revise Edexcel AS/A Level Chemistry Revision Workbook: For the 2015 Qualifications</w:t>
            </w:r>
          </w:p>
        </w:tc>
        <w:tc>
          <w:tcPr>
            <w:tcW w:w="892" w:type="pct"/>
            <w:vAlign w:val="center"/>
          </w:tcPr>
          <w:p w14:paraId="7DC9614E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color w:val="000000" w:themeColor="text1"/>
                <w:sz w:val="18"/>
                <w:szCs w:val="18"/>
              </w:rPr>
              <w:t>978-1447989943</w:t>
            </w:r>
          </w:p>
          <w:p w14:paraId="31A6D6FC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pct"/>
            <w:vAlign w:val="center"/>
          </w:tcPr>
          <w:p w14:paraId="68925FE1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0A246B" w:rsidRPr="00F12E76" w14:paraId="6038F21E" w14:textId="77777777" w:rsidTr="00E17741">
        <w:trPr>
          <w:jc w:val="center"/>
        </w:trPr>
        <w:tc>
          <w:tcPr>
            <w:tcW w:w="3521" w:type="pct"/>
            <w:vAlign w:val="center"/>
          </w:tcPr>
          <w:p w14:paraId="7494360B" w14:textId="77777777" w:rsidR="000A246B" w:rsidRPr="00E17741" w:rsidRDefault="000A246B" w:rsidP="003D508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Head Start to A-Level Chemistry (with Online Edition) (CGP A-Level </w:t>
            </w:r>
            <w:proofErr w:type="gramStart"/>
            <w:r w:rsidRPr="00E1774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Chemistry)*</w:t>
            </w:r>
            <w:proofErr w:type="gramEnd"/>
          </w:p>
        </w:tc>
        <w:tc>
          <w:tcPr>
            <w:tcW w:w="892" w:type="pct"/>
            <w:vAlign w:val="center"/>
          </w:tcPr>
          <w:p w14:paraId="74EA28B2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17741">
              <w:rPr>
                <w:rFonts w:ascii="Arial" w:hAnsi="Arial" w:cs="Arial"/>
                <w:color w:val="000000" w:themeColor="text1"/>
                <w:sz w:val="18"/>
                <w:szCs w:val="18"/>
              </w:rPr>
              <w:t>978-1782942801</w:t>
            </w:r>
          </w:p>
        </w:tc>
        <w:tc>
          <w:tcPr>
            <w:tcW w:w="587" w:type="pct"/>
            <w:vAlign w:val="center"/>
          </w:tcPr>
          <w:p w14:paraId="562839A9" w14:textId="77777777" w:rsidR="000A246B" w:rsidRPr="00E17741" w:rsidRDefault="000A246B" w:rsidP="003D50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17741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</w:tbl>
    <w:p w14:paraId="3DEEC669" w14:textId="082C9FED" w:rsidR="00FC7E96" w:rsidRPr="004E0762" w:rsidRDefault="000A246B" w:rsidP="004E0762">
      <w:pPr>
        <w:spacing w:after="29"/>
        <w:ind w:left="-5" w:hanging="10"/>
        <w:rPr>
          <w:rFonts w:ascii="Arial" w:eastAsia="Calibri" w:hAnsi="Arial" w:cs="Arial"/>
          <w:i/>
          <w:iCs/>
          <w:sz w:val="20"/>
          <w:szCs w:val="20"/>
        </w:rPr>
      </w:pPr>
      <w:r w:rsidRPr="00E17741">
        <w:rPr>
          <w:rFonts w:ascii="Arial" w:eastAsia="Calibri" w:hAnsi="Arial" w:cs="Arial"/>
          <w:i/>
          <w:iCs/>
          <w:sz w:val="20"/>
          <w:szCs w:val="20"/>
        </w:rPr>
        <w:t>*CGP</w:t>
      </w:r>
      <w:r w:rsidR="00C25CCA">
        <w:rPr>
          <w:rFonts w:ascii="Arial" w:eastAsia="Calibri" w:hAnsi="Arial" w:cs="Arial"/>
          <w:i/>
          <w:iCs/>
          <w:sz w:val="20"/>
          <w:szCs w:val="20"/>
        </w:rPr>
        <w:t xml:space="preserve">/ revision guides, </w:t>
      </w:r>
      <w:r w:rsidR="00924C11">
        <w:rPr>
          <w:rFonts w:ascii="Arial" w:eastAsia="Calibri" w:hAnsi="Arial" w:cs="Arial"/>
          <w:i/>
          <w:iCs/>
          <w:sz w:val="20"/>
          <w:szCs w:val="20"/>
        </w:rPr>
        <w:t>albeit</w:t>
      </w:r>
      <w:r w:rsidR="00C25CCA">
        <w:rPr>
          <w:rFonts w:ascii="Arial" w:eastAsia="Calibri" w:hAnsi="Arial" w:cs="Arial"/>
          <w:i/>
          <w:iCs/>
          <w:sz w:val="20"/>
          <w:szCs w:val="20"/>
        </w:rPr>
        <w:t xml:space="preserve"> useful</w:t>
      </w:r>
      <w:r w:rsidR="00924C11">
        <w:rPr>
          <w:rFonts w:ascii="Arial" w:eastAsia="Calibri" w:hAnsi="Arial" w:cs="Arial"/>
          <w:i/>
          <w:iCs/>
          <w:sz w:val="20"/>
          <w:szCs w:val="20"/>
        </w:rPr>
        <w:t>,</w:t>
      </w:r>
      <w:r w:rsidRPr="00E17741">
        <w:rPr>
          <w:rFonts w:ascii="Arial" w:eastAsia="Calibri" w:hAnsi="Arial" w:cs="Arial"/>
          <w:i/>
          <w:iCs/>
          <w:sz w:val="20"/>
          <w:szCs w:val="20"/>
        </w:rPr>
        <w:t xml:space="preserve"> are not a substitute for the textbook </w:t>
      </w:r>
      <w:r w:rsidR="00C25CCA">
        <w:rPr>
          <w:rFonts w:ascii="Arial" w:eastAsia="Calibri" w:hAnsi="Arial" w:cs="Arial"/>
          <w:i/>
          <w:iCs/>
          <w:sz w:val="20"/>
          <w:szCs w:val="20"/>
        </w:rPr>
        <w:t xml:space="preserve">but </w:t>
      </w:r>
      <w:r w:rsidRPr="00E17741">
        <w:rPr>
          <w:rFonts w:ascii="Arial" w:eastAsia="Calibri" w:hAnsi="Arial" w:cs="Arial"/>
          <w:i/>
          <w:iCs/>
          <w:sz w:val="20"/>
          <w:szCs w:val="20"/>
        </w:rPr>
        <w:t xml:space="preserve">merely an enhancement. </w:t>
      </w:r>
    </w:p>
    <w:sectPr w:rsidR="00FC7E96" w:rsidRPr="004E0762" w:rsidSect="0095186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728"/>
    <w:multiLevelType w:val="hybridMultilevel"/>
    <w:tmpl w:val="F5BCCD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BA4"/>
    <w:multiLevelType w:val="hybridMultilevel"/>
    <w:tmpl w:val="4CA83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DD9"/>
    <w:multiLevelType w:val="hybridMultilevel"/>
    <w:tmpl w:val="77903E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A57C9"/>
    <w:multiLevelType w:val="hybridMultilevel"/>
    <w:tmpl w:val="0DEA27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F6E64"/>
    <w:multiLevelType w:val="hybridMultilevel"/>
    <w:tmpl w:val="6C3CA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DD0"/>
    <w:rsid w:val="0001463E"/>
    <w:rsid w:val="00020D5F"/>
    <w:rsid w:val="00047822"/>
    <w:rsid w:val="00052711"/>
    <w:rsid w:val="000546A7"/>
    <w:rsid w:val="00067514"/>
    <w:rsid w:val="0007067A"/>
    <w:rsid w:val="000A246B"/>
    <w:rsid w:val="000A3EC6"/>
    <w:rsid w:val="000F29A5"/>
    <w:rsid w:val="00101F96"/>
    <w:rsid w:val="00156B1F"/>
    <w:rsid w:val="00164FA7"/>
    <w:rsid w:val="0017726A"/>
    <w:rsid w:val="00182603"/>
    <w:rsid w:val="00185C27"/>
    <w:rsid w:val="0019192A"/>
    <w:rsid w:val="001E472B"/>
    <w:rsid w:val="001E4DD2"/>
    <w:rsid w:val="002258CA"/>
    <w:rsid w:val="002531B5"/>
    <w:rsid w:val="00337AE5"/>
    <w:rsid w:val="0034237B"/>
    <w:rsid w:val="00363408"/>
    <w:rsid w:val="00395CCA"/>
    <w:rsid w:val="003A0FC0"/>
    <w:rsid w:val="003C59FF"/>
    <w:rsid w:val="003D4188"/>
    <w:rsid w:val="003E0BB9"/>
    <w:rsid w:val="004036A6"/>
    <w:rsid w:val="004A534D"/>
    <w:rsid w:val="004B5141"/>
    <w:rsid w:val="004C5A33"/>
    <w:rsid w:val="004D2941"/>
    <w:rsid w:val="004D5F6C"/>
    <w:rsid w:val="004E0762"/>
    <w:rsid w:val="004F31A3"/>
    <w:rsid w:val="0050063A"/>
    <w:rsid w:val="00525C03"/>
    <w:rsid w:val="00531708"/>
    <w:rsid w:val="00535141"/>
    <w:rsid w:val="005417D7"/>
    <w:rsid w:val="005420C6"/>
    <w:rsid w:val="00542168"/>
    <w:rsid w:val="00577DD0"/>
    <w:rsid w:val="00585C6A"/>
    <w:rsid w:val="005951CA"/>
    <w:rsid w:val="005A414B"/>
    <w:rsid w:val="005D15F4"/>
    <w:rsid w:val="005D565D"/>
    <w:rsid w:val="005E6673"/>
    <w:rsid w:val="00604E7A"/>
    <w:rsid w:val="0062005C"/>
    <w:rsid w:val="00623EFD"/>
    <w:rsid w:val="0064756C"/>
    <w:rsid w:val="00666117"/>
    <w:rsid w:val="00677F7A"/>
    <w:rsid w:val="006845C4"/>
    <w:rsid w:val="0068588D"/>
    <w:rsid w:val="00685D2A"/>
    <w:rsid w:val="006A5981"/>
    <w:rsid w:val="006D4C32"/>
    <w:rsid w:val="006F3BEB"/>
    <w:rsid w:val="00711EFA"/>
    <w:rsid w:val="007613C3"/>
    <w:rsid w:val="0076431C"/>
    <w:rsid w:val="00764814"/>
    <w:rsid w:val="00793111"/>
    <w:rsid w:val="007A23A4"/>
    <w:rsid w:val="007D5FB6"/>
    <w:rsid w:val="007E5F59"/>
    <w:rsid w:val="007F6B07"/>
    <w:rsid w:val="00817086"/>
    <w:rsid w:val="00834E1E"/>
    <w:rsid w:val="0084286E"/>
    <w:rsid w:val="00861977"/>
    <w:rsid w:val="00875781"/>
    <w:rsid w:val="008A582D"/>
    <w:rsid w:val="008D5F05"/>
    <w:rsid w:val="00900C50"/>
    <w:rsid w:val="00924C11"/>
    <w:rsid w:val="009272EC"/>
    <w:rsid w:val="00951857"/>
    <w:rsid w:val="0095186A"/>
    <w:rsid w:val="0095335A"/>
    <w:rsid w:val="009646B3"/>
    <w:rsid w:val="0099178C"/>
    <w:rsid w:val="009A283A"/>
    <w:rsid w:val="009A4EF1"/>
    <w:rsid w:val="009B05B8"/>
    <w:rsid w:val="009C2424"/>
    <w:rsid w:val="009D552B"/>
    <w:rsid w:val="009E228C"/>
    <w:rsid w:val="009E2505"/>
    <w:rsid w:val="00A01AE6"/>
    <w:rsid w:val="00A10618"/>
    <w:rsid w:val="00A13CF0"/>
    <w:rsid w:val="00A21F91"/>
    <w:rsid w:val="00A73DDA"/>
    <w:rsid w:val="00AA2909"/>
    <w:rsid w:val="00AB78BF"/>
    <w:rsid w:val="00AF4F95"/>
    <w:rsid w:val="00AF6511"/>
    <w:rsid w:val="00B15A5A"/>
    <w:rsid w:val="00B53558"/>
    <w:rsid w:val="00B64697"/>
    <w:rsid w:val="00B744F5"/>
    <w:rsid w:val="00B916F7"/>
    <w:rsid w:val="00BA423A"/>
    <w:rsid w:val="00BA504A"/>
    <w:rsid w:val="00BB24F2"/>
    <w:rsid w:val="00BB3A6B"/>
    <w:rsid w:val="00BC4527"/>
    <w:rsid w:val="00C226B5"/>
    <w:rsid w:val="00C25CCA"/>
    <w:rsid w:val="00C4677A"/>
    <w:rsid w:val="00C825D1"/>
    <w:rsid w:val="00C923B6"/>
    <w:rsid w:val="00CA3FEC"/>
    <w:rsid w:val="00CD3799"/>
    <w:rsid w:val="00CE0256"/>
    <w:rsid w:val="00CE508F"/>
    <w:rsid w:val="00CF24FB"/>
    <w:rsid w:val="00D02C6A"/>
    <w:rsid w:val="00D15AEB"/>
    <w:rsid w:val="00D17F53"/>
    <w:rsid w:val="00D26126"/>
    <w:rsid w:val="00D410A0"/>
    <w:rsid w:val="00D72689"/>
    <w:rsid w:val="00DA532C"/>
    <w:rsid w:val="00DB36E7"/>
    <w:rsid w:val="00DD16F7"/>
    <w:rsid w:val="00E17741"/>
    <w:rsid w:val="00E23253"/>
    <w:rsid w:val="00E3300F"/>
    <w:rsid w:val="00E5034B"/>
    <w:rsid w:val="00E5741F"/>
    <w:rsid w:val="00EA03C6"/>
    <w:rsid w:val="00EE7B2D"/>
    <w:rsid w:val="00F02B51"/>
    <w:rsid w:val="00F15848"/>
    <w:rsid w:val="00F4592F"/>
    <w:rsid w:val="00F7187B"/>
    <w:rsid w:val="00F71EE0"/>
    <w:rsid w:val="00F754B9"/>
    <w:rsid w:val="00FC7E96"/>
    <w:rsid w:val="00FE1347"/>
    <w:rsid w:val="00FF0F58"/>
    <w:rsid w:val="00FF1193"/>
    <w:rsid w:val="06EE594B"/>
    <w:rsid w:val="23A02C1F"/>
    <w:rsid w:val="449C546F"/>
    <w:rsid w:val="4A8FD988"/>
    <w:rsid w:val="5D7A7453"/>
    <w:rsid w:val="6806A99A"/>
    <w:rsid w:val="7EB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9B89F5"/>
  <w15:docId w15:val="{0642864F-91F2-4ED7-823B-C9F07A0F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D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3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02B5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02B51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ListParagraph">
    <w:name w:val="List Paragraph"/>
    <w:basedOn w:val="Normal"/>
    <w:uiPriority w:val="34"/>
    <w:qFormat/>
    <w:rsid w:val="00A01AE6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0A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8436">
                          <w:marLeft w:val="0"/>
                          <w:marRight w:val="4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0157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6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9573">
                              <w:marLeft w:val="0"/>
                              <w:marRight w:val="0"/>
                              <w:marTop w:val="0"/>
                              <w:marBottom w:val="6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5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9E1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1214</Words>
  <Characters>6926</Characters>
  <Application>Microsoft Office Word</Application>
  <DocSecurity>0</DocSecurity>
  <Lines>57</Lines>
  <Paragraphs>16</Paragraphs>
  <ScaleCrop>false</ScaleCrop>
  <Company>RM plc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 D Wightman</cp:lastModifiedBy>
  <cp:revision>77</cp:revision>
  <dcterms:created xsi:type="dcterms:W3CDTF">2014-11-04T17:25:00Z</dcterms:created>
  <dcterms:modified xsi:type="dcterms:W3CDTF">2021-10-20T12:12:00Z</dcterms:modified>
</cp:coreProperties>
</file>